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600" w:lineRule="exact"/>
        <w:jc w:val="both"/>
        <w:rPr>
          <w:rFonts w:hint="eastAsia" w:ascii="黑体" w:hAnsi="黑体" w:eastAsia="黑体" w:cs="方正小标宋简体"/>
          <w:sz w:val="32"/>
          <w:szCs w:val="32"/>
          <w:lang w:eastAsia="zh-CN"/>
        </w:rPr>
      </w:pPr>
      <w:r>
        <w:rPr>
          <w:rFonts w:hint="eastAsia" w:ascii="黑体" w:hAnsi="黑体" w:eastAsia="黑体" w:cs="方正小标宋简体"/>
          <w:sz w:val="32"/>
          <w:szCs w:val="32"/>
          <w:lang w:eastAsia="zh-CN"/>
        </w:rPr>
        <w:t>附件</w:t>
      </w:r>
    </w:p>
    <w:p>
      <w:pPr>
        <w:adjustRightInd w:val="0"/>
        <w:snapToGrid w:val="0"/>
        <w:spacing w:line="600" w:lineRule="exact"/>
        <w:jc w:val="center"/>
        <w:rPr>
          <w:rFonts w:hint="eastAsia" w:ascii="黑体" w:hAnsi="黑体" w:eastAsia="黑体" w:cs="方正小标宋简体"/>
          <w:sz w:val="44"/>
          <w:szCs w:val="44"/>
        </w:rPr>
      </w:pPr>
    </w:p>
    <w:p>
      <w:pPr>
        <w:adjustRightInd w:val="0"/>
        <w:snapToGrid w:val="0"/>
        <w:spacing w:line="600" w:lineRule="exact"/>
        <w:jc w:val="center"/>
        <w:rPr>
          <w:rFonts w:ascii="黑体" w:hAnsi="黑体" w:eastAsia="黑体" w:cs="方正小标宋简体"/>
          <w:sz w:val="44"/>
          <w:szCs w:val="44"/>
        </w:rPr>
      </w:pPr>
      <w:r>
        <w:rPr>
          <w:rFonts w:hint="eastAsia" w:ascii="黑体" w:hAnsi="黑体" w:eastAsia="黑体" w:cs="方正小标宋简体"/>
          <w:sz w:val="44"/>
          <w:szCs w:val="44"/>
        </w:rPr>
        <w:t>长春市2022年义务教育招生入学工作</w:t>
      </w:r>
    </w:p>
    <w:p>
      <w:pPr>
        <w:adjustRightInd w:val="0"/>
        <w:snapToGrid w:val="0"/>
        <w:spacing w:line="600" w:lineRule="exact"/>
        <w:jc w:val="center"/>
        <w:rPr>
          <w:rFonts w:ascii="黑体" w:hAnsi="黑体" w:eastAsia="黑体" w:cs="方正小标宋简体"/>
          <w:sz w:val="44"/>
          <w:szCs w:val="44"/>
        </w:rPr>
      </w:pPr>
      <w:r>
        <w:rPr>
          <w:rFonts w:hint="eastAsia" w:ascii="黑体" w:hAnsi="黑体" w:eastAsia="黑体" w:cs="方正小标宋简体"/>
          <w:sz w:val="44"/>
          <w:szCs w:val="44"/>
        </w:rPr>
        <w:t>实施方案</w:t>
      </w:r>
    </w:p>
    <w:p>
      <w:pPr>
        <w:adjustRightInd w:val="0"/>
        <w:snapToGrid w:val="0"/>
        <w:spacing w:line="600" w:lineRule="exact"/>
        <w:ind w:firstLine="640" w:firstLineChars="200"/>
        <w:rPr>
          <w:rFonts w:ascii="仿宋" w:hAnsi="仿宋" w:eastAsia="仿宋"/>
          <w:sz w:val="32"/>
          <w:szCs w:val="32"/>
        </w:rPr>
      </w:pPr>
    </w:p>
    <w:p>
      <w:pPr>
        <w:adjustRightInd w:val="0"/>
        <w:snapToGrid w:val="0"/>
        <w:spacing w:line="60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依据教育部办公厅《关于进一步做好普通中小学招生入学工作的通知》（教基厅〔2022〕1号）和吉林省教育厅《关于进一步做好义务教育招生入学工作的通知》（吉教基〔2022〕8号）,为做好城区（不含双阳、九台，下同）、开发区2022年义务教育招生入学工作，结合实际，制定本方案。</w:t>
      </w:r>
    </w:p>
    <w:p>
      <w:pPr>
        <w:adjustRightInd w:val="0"/>
        <w:snapToGrid w:val="0"/>
        <w:spacing w:line="600" w:lineRule="exact"/>
        <w:ind w:firstLine="640" w:firstLineChars="200"/>
        <w:rPr>
          <w:rFonts w:ascii="黑体" w:hAnsi="黑体" w:eastAsia="黑体" w:cs="黑体"/>
          <w:bCs/>
          <w:sz w:val="32"/>
          <w:szCs w:val="32"/>
        </w:rPr>
      </w:pPr>
      <w:r>
        <w:rPr>
          <w:rFonts w:hint="eastAsia" w:ascii="黑体" w:hAnsi="黑体" w:eastAsia="黑体" w:cs="黑体"/>
          <w:bCs/>
          <w:sz w:val="32"/>
          <w:szCs w:val="32"/>
        </w:rPr>
        <w:t xml:space="preserve"> 一、指导思想</w:t>
      </w:r>
    </w:p>
    <w:p>
      <w:pPr>
        <w:adjustRightInd w:val="0"/>
        <w:snapToGrid w:val="0"/>
        <w:spacing w:line="60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以习近平新时代中国特色社会主义思想为指导，全面贯彻党的教育方针，深入落实《</w:t>
      </w:r>
      <w:r>
        <w:rPr>
          <w:rFonts w:hint="eastAsia" w:ascii="仿宋" w:hAnsi="仿宋" w:eastAsia="仿宋" w:cs="仿宋_GB2312"/>
          <w:sz w:val="32"/>
          <w:szCs w:val="32"/>
          <w:lang w:eastAsia="zh-CN"/>
        </w:rPr>
        <w:t>中华人民共和国</w:t>
      </w:r>
      <w:r>
        <w:rPr>
          <w:rFonts w:hint="eastAsia" w:ascii="仿宋" w:hAnsi="仿宋" w:eastAsia="仿宋" w:cs="仿宋_GB2312"/>
          <w:sz w:val="32"/>
          <w:szCs w:val="32"/>
        </w:rPr>
        <w:t>义务教育法》《中共中央 国务院关于深化教育教学改革全面提高义务教育质量的意见》（中发〔2019〕26号）等相关文件精神，切实保障适龄儿童少年合法入学权益，努力让每个孩子都能享有公平而有质量的教育。</w:t>
      </w:r>
    </w:p>
    <w:p>
      <w:pPr>
        <w:adjustRightInd w:val="0"/>
        <w:snapToGrid w:val="0"/>
        <w:spacing w:line="600" w:lineRule="exact"/>
        <w:ind w:firstLine="640" w:firstLineChars="200"/>
        <w:rPr>
          <w:rFonts w:ascii="黑体" w:hAnsi="黑体" w:eastAsia="黑体" w:cs="黑体"/>
          <w:bCs/>
          <w:sz w:val="32"/>
          <w:szCs w:val="32"/>
        </w:rPr>
      </w:pPr>
      <w:r>
        <w:rPr>
          <w:rFonts w:hint="eastAsia" w:ascii="黑体" w:hAnsi="黑体" w:eastAsia="黑体" w:cs="黑体"/>
          <w:bCs/>
          <w:sz w:val="32"/>
          <w:szCs w:val="32"/>
        </w:rPr>
        <w:t>二、基本原则</w:t>
      </w:r>
    </w:p>
    <w:p>
      <w:pPr>
        <w:adjustRightInd w:val="0"/>
        <w:snapToGrid w:val="0"/>
        <w:spacing w:line="600" w:lineRule="exact"/>
        <w:ind w:firstLine="642" w:firstLineChars="200"/>
        <w:rPr>
          <w:rFonts w:ascii="楷体" w:hAnsi="楷体" w:eastAsia="楷体" w:cs="仿宋_GB2312"/>
          <w:b/>
          <w:sz w:val="32"/>
          <w:szCs w:val="32"/>
        </w:rPr>
      </w:pPr>
      <w:r>
        <w:rPr>
          <w:rFonts w:hint="eastAsia" w:ascii="楷体" w:hAnsi="楷体" w:eastAsia="楷体" w:cs="仿宋_GB2312"/>
          <w:b/>
          <w:sz w:val="32"/>
          <w:szCs w:val="32"/>
        </w:rPr>
        <w:t>（一）坚持依法依规</w:t>
      </w:r>
    </w:p>
    <w:p>
      <w:pPr>
        <w:adjustRightInd w:val="0"/>
        <w:snapToGrid w:val="0"/>
        <w:spacing w:line="60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贯彻落实教育部招生工作“十项严禁”和</w:t>
      </w:r>
      <w:r>
        <w:rPr>
          <w:rFonts w:hint="eastAsia" w:ascii="仿宋" w:hAnsi="仿宋" w:eastAsia="仿宋" w:cs="仿宋_GB2312"/>
          <w:sz w:val="32"/>
          <w:szCs w:val="32"/>
          <w:lang w:eastAsia="zh-CN"/>
        </w:rPr>
        <w:t>长春</w:t>
      </w:r>
      <w:r>
        <w:rPr>
          <w:rFonts w:hint="eastAsia" w:ascii="仿宋" w:hAnsi="仿宋" w:eastAsia="仿宋" w:cs="仿宋_GB2312"/>
          <w:sz w:val="32"/>
          <w:szCs w:val="32"/>
        </w:rPr>
        <w:t>市招生工作“十不准”，落实“公民同招”政策和相关纪律要求，确保招生工作依法依规进行。</w:t>
      </w:r>
    </w:p>
    <w:p>
      <w:pPr>
        <w:adjustRightInd w:val="0"/>
        <w:snapToGrid w:val="0"/>
        <w:spacing w:line="600" w:lineRule="exact"/>
        <w:ind w:firstLine="642" w:firstLineChars="200"/>
        <w:rPr>
          <w:rFonts w:ascii="楷体" w:hAnsi="楷体" w:eastAsia="楷体" w:cs="仿宋_GB2312"/>
          <w:b/>
          <w:sz w:val="32"/>
          <w:szCs w:val="32"/>
        </w:rPr>
      </w:pPr>
      <w:r>
        <w:rPr>
          <w:rFonts w:hint="eastAsia" w:ascii="楷体" w:hAnsi="楷体" w:eastAsia="楷体" w:cs="仿宋_GB2312"/>
          <w:b/>
          <w:sz w:val="32"/>
          <w:szCs w:val="32"/>
        </w:rPr>
        <w:t>（二）坚持公正公平</w:t>
      </w:r>
    </w:p>
    <w:p>
      <w:pPr>
        <w:adjustRightInd w:val="0"/>
        <w:snapToGrid w:val="0"/>
        <w:spacing w:line="60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及时向社会公布义务教育招生入学相关政策、信息，接受各方监督，做到政策公开、过程公正、结果公平。</w:t>
      </w:r>
    </w:p>
    <w:p>
      <w:pPr>
        <w:adjustRightInd w:val="0"/>
        <w:snapToGrid w:val="0"/>
        <w:spacing w:line="600" w:lineRule="exact"/>
        <w:ind w:firstLine="642" w:firstLineChars="200"/>
        <w:rPr>
          <w:rFonts w:ascii="楷体" w:hAnsi="楷体" w:eastAsia="楷体" w:cs="仿宋_GB2312"/>
          <w:b/>
          <w:sz w:val="32"/>
          <w:szCs w:val="32"/>
        </w:rPr>
      </w:pPr>
      <w:r>
        <w:rPr>
          <w:rFonts w:hint="eastAsia" w:ascii="楷体" w:hAnsi="楷体" w:eastAsia="楷体" w:cs="仿宋_GB2312"/>
          <w:b/>
          <w:sz w:val="32"/>
          <w:szCs w:val="32"/>
        </w:rPr>
        <w:t>（三）坚持市级统筹</w:t>
      </w:r>
    </w:p>
    <w:p>
      <w:pPr>
        <w:adjustRightInd w:val="0"/>
        <w:snapToGrid w:val="0"/>
        <w:spacing w:line="60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市教育局依据国家、省相关政策，结合实际制定招生入学工作实施方案，负责指导各城区、开发区招生工作。</w:t>
      </w:r>
    </w:p>
    <w:p>
      <w:pPr>
        <w:adjustRightInd w:val="0"/>
        <w:snapToGrid w:val="0"/>
        <w:spacing w:line="600" w:lineRule="exact"/>
        <w:ind w:firstLine="642" w:firstLineChars="200"/>
        <w:rPr>
          <w:rFonts w:ascii="楷体" w:hAnsi="楷体" w:eastAsia="楷体" w:cs="仿宋_GB2312"/>
          <w:b/>
          <w:sz w:val="32"/>
          <w:szCs w:val="32"/>
        </w:rPr>
      </w:pPr>
      <w:r>
        <w:rPr>
          <w:rFonts w:hint="eastAsia" w:ascii="楷体" w:hAnsi="楷体" w:eastAsia="楷体" w:cs="仿宋_GB2312"/>
          <w:b/>
          <w:sz w:val="32"/>
          <w:szCs w:val="32"/>
        </w:rPr>
        <w:t>（四）坚持属地主体</w:t>
      </w:r>
    </w:p>
    <w:p>
      <w:pPr>
        <w:adjustRightInd w:val="0"/>
        <w:snapToGrid w:val="0"/>
        <w:spacing w:line="60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各城区、开发区是实施义务教育的责任主体，具体负责辖区内义务教育中小学校（包括中、省、市直属学校及民办学校，下同）招生入学工作。</w:t>
      </w:r>
    </w:p>
    <w:p>
      <w:pPr>
        <w:adjustRightInd w:val="0"/>
        <w:snapToGrid w:val="0"/>
        <w:spacing w:line="600" w:lineRule="exact"/>
        <w:ind w:firstLine="642" w:firstLineChars="200"/>
        <w:rPr>
          <w:rFonts w:ascii="楷体" w:hAnsi="楷体" w:eastAsia="楷体" w:cs="仿宋_GB2312"/>
          <w:b/>
          <w:sz w:val="32"/>
          <w:szCs w:val="32"/>
        </w:rPr>
      </w:pPr>
      <w:r>
        <w:rPr>
          <w:rFonts w:hint="eastAsia" w:ascii="楷体" w:hAnsi="楷体" w:eastAsia="楷体" w:cs="仿宋_GB2312"/>
          <w:b/>
          <w:sz w:val="32"/>
          <w:szCs w:val="32"/>
        </w:rPr>
        <w:t>（五）坚持部门联动</w:t>
      </w:r>
    </w:p>
    <w:p>
      <w:pPr>
        <w:adjustRightInd w:val="0"/>
        <w:snapToGrid w:val="0"/>
        <w:spacing w:line="60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各级教育行政部门要联合公安、房管等相关部门认真落实《关于全力做好义务教育招生入学工作的通知》（长教联〔2017〕10号）和《关于印发&lt;长春市城区义务教育招生入学指导意见&gt;的通知》（长教联〔2019〕34号）要求，确保协调配合、规范有序,共同做好适龄儿童少年招生入学工作。</w:t>
      </w:r>
    </w:p>
    <w:p>
      <w:pPr>
        <w:adjustRightInd w:val="0"/>
        <w:snapToGrid w:val="0"/>
        <w:spacing w:line="600" w:lineRule="exact"/>
        <w:ind w:firstLine="640" w:firstLineChars="200"/>
        <w:rPr>
          <w:rFonts w:ascii="黑体" w:hAnsi="黑体" w:eastAsia="黑体" w:cs="黑体"/>
          <w:bCs/>
          <w:sz w:val="32"/>
          <w:szCs w:val="32"/>
        </w:rPr>
      </w:pPr>
      <w:r>
        <w:rPr>
          <w:rFonts w:hint="eastAsia" w:ascii="黑体" w:hAnsi="黑体" w:eastAsia="黑体" w:cs="黑体"/>
          <w:bCs/>
          <w:sz w:val="32"/>
          <w:szCs w:val="32"/>
        </w:rPr>
        <w:t>三、入学条件</w:t>
      </w:r>
    </w:p>
    <w:p>
      <w:pPr>
        <w:adjustRightInd w:val="0"/>
        <w:snapToGrid w:val="0"/>
        <w:spacing w:line="60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小学：年满6周岁（2016年8月31日前出生，含8月31日），具有长春市城区、开发区户籍或具有长春市城区、开发区有效居住证的适龄儿童，可入读城区、开发区小学。</w:t>
      </w:r>
    </w:p>
    <w:p>
      <w:pPr>
        <w:adjustRightInd w:val="0"/>
        <w:snapToGrid w:val="0"/>
        <w:spacing w:line="60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初中：具有长春市城区、开发区户籍或具有长春市城区、开发区有效居住证，已经完成小学阶段义务教育的毕业生，可入读城区、开发区初中。</w:t>
      </w:r>
    </w:p>
    <w:p>
      <w:pPr>
        <w:adjustRightInd w:val="0"/>
        <w:snapToGrid w:val="0"/>
        <w:spacing w:line="600" w:lineRule="exact"/>
        <w:ind w:firstLine="640" w:firstLineChars="200"/>
        <w:rPr>
          <w:rFonts w:ascii="黑体" w:hAnsi="黑体" w:eastAsia="黑体" w:cs="黑体"/>
          <w:bCs/>
          <w:sz w:val="32"/>
          <w:szCs w:val="32"/>
        </w:rPr>
      </w:pPr>
      <w:r>
        <w:rPr>
          <w:rFonts w:hint="eastAsia" w:ascii="黑体" w:hAnsi="黑体" w:eastAsia="黑体" w:cs="黑体"/>
          <w:bCs/>
          <w:sz w:val="32"/>
          <w:szCs w:val="32"/>
        </w:rPr>
        <w:t>四、招生办法</w:t>
      </w:r>
    </w:p>
    <w:p>
      <w:pPr>
        <w:adjustRightInd w:val="0"/>
        <w:snapToGrid w:val="0"/>
        <w:spacing w:line="600" w:lineRule="exact"/>
        <w:ind w:firstLine="642" w:firstLineChars="200"/>
        <w:rPr>
          <w:rFonts w:ascii="楷体" w:hAnsi="楷体" w:eastAsia="楷体" w:cs="仿宋_GB2312"/>
          <w:b/>
          <w:sz w:val="32"/>
          <w:szCs w:val="32"/>
        </w:rPr>
      </w:pPr>
      <w:r>
        <w:rPr>
          <w:rFonts w:hint="eastAsia" w:ascii="楷体" w:hAnsi="楷体" w:eastAsia="楷体" w:cs="仿宋_GB2312"/>
          <w:b/>
          <w:sz w:val="32"/>
          <w:szCs w:val="32"/>
        </w:rPr>
        <w:t>（一）公办学校</w:t>
      </w:r>
    </w:p>
    <w:p>
      <w:pPr>
        <w:adjustRightInd w:val="0"/>
        <w:snapToGrid w:val="0"/>
        <w:spacing w:line="600" w:lineRule="exact"/>
        <w:ind w:firstLine="640" w:firstLineChars="200"/>
        <w:rPr>
          <w:rFonts w:ascii="仿宋" w:hAnsi="仿宋" w:eastAsia="仿宋"/>
          <w:color w:val="000000" w:themeColor="text1"/>
          <w:sz w:val="32"/>
          <w:szCs w:val="32"/>
        </w:rPr>
      </w:pPr>
      <w:r>
        <w:rPr>
          <w:rFonts w:hint="eastAsia" w:ascii="仿宋" w:hAnsi="仿宋" w:eastAsia="仿宋"/>
          <w:color w:val="000000" w:themeColor="text1"/>
          <w:sz w:val="32"/>
          <w:szCs w:val="32"/>
        </w:rPr>
        <w:t>公办学校招生按学区划分方案组织实施，实行划片入学。划片入学应当符合“两个一致”原则，即适龄儿童少年户籍应与其父母户籍一致（父母一方或双方为现役军人，父母一方在外地工作且户籍在工作地，父母一方为农村户籍等情形，适龄儿童少年与其父母一方户籍一致的，视为符合此项条件），户籍地址应与实际居住地址及父母的房屋权属证明一致。</w:t>
      </w:r>
    </w:p>
    <w:p>
      <w:pPr>
        <w:adjustRightInd w:val="0"/>
        <w:snapToGrid w:val="0"/>
        <w:spacing w:line="600" w:lineRule="exact"/>
        <w:ind w:firstLine="640" w:firstLineChars="200"/>
        <w:rPr>
          <w:rFonts w:ascii="仿宋" w:hAnsi="仿宋" w:eastAsia="仿宋"/>
          <w:color w:val="000000" w:themeColor="text1"/>
          <w:sz w:val="32"/>
          <w:szCs w:val="32"/>
        </w:rPr>
      </w:pPr>
      <w:r>
        <w:rPr>
          <w:rFonts w:hint="eastAsia" w:ascii="仿宋" w:hAnsi="仿宋" w:eastAsia="仿宋"/>
          <w:color w:val="000000" w:themeColor="text1"/>
          <w:sz w:val="32"/>
          <w:szCs w:val="32"/>
        </w:rPr>
        <w:t>适龄儿童少年父母在长春市城区、开发区无住房，适龄儿童少年及其父母（父母一方或双方为现役军人，父母一方在外地工作且户籍在工作地，父母一方为农村户籍等情形，适龄儿童少年与其父母一方户籍一致的视为符合条件）和祖父母（外祖父母）三代人户籍与家庭住房一致，新生自出生之日起，即落户在祖父母（外祖父母）户籍上并实际居住，且户籍从未迁移，视为符合“两个一致”。</w:t>
      </w:r>
    </w:p>
    <w:p>
      <w:pPr>
        <w:adjustRightInd w:val="0"/>
        <w:snapToGrid w:val="0"/>
        <w:spacing w:line="600" w:lineRule="exact"/>
        <w:ind w:firstLine="642" w:firstLineChars="200"/>
        <w:rPr>
          <w:rFonts w:ascii="楷体" w:hAnsi="楷体" w:eastAsia="楷体" w:cs="仿宋_GB2312"/>
          <w:b/>
          <w:sz w:val="32"/>
          <w:szCs w:val="32"/>
        </w:rPr>
      </w:pPr>
      <w:r>
        <w:rPr>
          <w:rFonts w:hint="eastAsia" w:ascii="楷体" w:hAnsi="楷体" w:eastAsia="楷体" w:cs="仿宋_GB2312"/>
          <w:b/>
          <w:sz w:val="32"/>
          <w:szCs w:val="32"/>
        </w:rPr>
        <w:t>（二）民办学校</w:t>
      </w:r>
    </w:p>
    <w:p>
      <w:pPr>
        <w:adjustRightInd w:val="0"/>
        <w:snapToGrid w:val="0"/>
        <w:spacing w:line="60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民办学校面向城区、开发区招生。各城区、开发区根据各民办学校实际情况核准招生计划，并报市教育局备案。民办学校招生实行网上报名，报名人数未超过招生计划的，全员注册录取；报名人数超过招生计划的，实行电脑随机录取。</w:t>
      </w:r>
    </w:p>
    <w:p>
      <w:pPr>
        <w:adjustRightInd w:val="0"/>
        <w:snapToGrid w:val="0"/>
        <w:spacing w:line="600" w:lineRule="exact"/>
        <w:ind w:firstLine="640" w:firstLineChars="200"/>
        <w:rPr>
          <w:rFonts w:ascii="黑体" w:hAnsi="黑体" w:eastAsia="黑体" w:cs="黑体"/>
          <w:bCs/>
          <w:sz w:val="32"/>
          <w:szCs w:val="32"/>
        </w:rPr>
      </w:pPr>
      <w:r>
        <w:rPr>
          <w:rFonts w:hint="eastAsia" w:ascii="黑体" w:hAnsi="黑体" w:eastAsia="黑体" w:cs="黑体"/>
          <w:bCs/>
          <w:sz w:val="32"/>
          <w:szCs w:val="32"/>
        </w:rPr>
        <w:t>五、招生程序</w:t>
      </w:r>
    </w:p>
    <w:p>
      <w:pPr>
        <w:adjustRightInd w:val="0"/>
        <w:snapToGrid w:val="0"/>
        <w:spacing w:line="600" w:lineRule="exact"/>
        <w:ind w:firstLine="642" w:firstLineChars="200"/>
        <w:rPr>
          <w:rFonts w:ascii="楷体" w:hAnsi="楷体" w:eastAsia="楷体" w:cs="仿宋_GB2312"/>
          <w:b/>
          <w:sz w:val="32"/>
          <w:szCs w:val="32"/>
        </w:rPr>
      </w:pPr>
      <w:r>
        <w:rPr>
          <w:rFonts w:hint="eastAsia" w:ascii="楷体" w:hAnsi="楷体" w:eastAsia="楷体" w:cs="仿宋_GB2312"/>
          <w:b/>
          <w:sz w:val="32"/>
          <w:szCs w:val="32"/>
        </w:rPr>
        <w:t>（一）信息登记</w:t>
      </w:r>
    </w:p>
    <w:p>
      <w:pPr>
        <w:adjustRightInd w:val="0"/>
        <w:snapToGrid w:val="0"/>
        <w:spacing w:line="60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5月12日9:00－17日17:00，所有适龄儿童少年均需登录“长春市教育局”官网（http://jyj.changchun.gov.cn），点击“长春市2022年义务教育</w:t>
      </w:r>
      <w:r>
        <w:rPr>
          <w:rFonts w:hint="eastAsia" w:ascii="仿宋" w:hAnsi="仿宋" w:eastAsia="仿宋" w:cs="仿宋_GB2312"/>
          <w:sz w:val="32"/>
          <w:szCs w:val="32"/>
          <w:u w:val="none"/>
        </w:rPr>
        <w:t>招生报名登记系统”，按系统提</w:t>
      </w:r>
      <w:r>
        <w:rPr>
          <w:rFonts w:hint="eastAsia" w:ascii="仿宋" w:hAnsi="仿宋" w:eastAsia="仿宋" w:cs="仿宋_GB2312"/>
          <w:sz w:val="32"/>
          <w:szCs w:val="32"/>
        </w:rPr>
        <w:t>示和要求，完成网上信息登记。</w:t>
      </w:r>
    </w:p>
    <w:p>
      <w:pPr>
        <w:adjustRightInd w:val="0"/>
        <w:snapToGrid w:val="0"/>
        <w:spacing w:line="60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信息登记期间，可对已经提交的信息自行修改，网络端口关闭（5月17日17:00）后，不得再修改相关信息。</w:t>
      </w:r>
    </w:p>
    <w:p>
      <w:pPr>
        <w:adjustRightInd w:val="0"/>
        <w:snapToGrid w:val="0"/>
        <w:spacing w:line="60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因特殊情况未能按时完成网上信息登记的，可于5月18日9:00—17:00，持户口簿或本市有效居住证到户籍（或居住证）所在地教育行政部门指定地点登记信息。5月18日17：00前未完成信息登记的，不能申报民办学校，不能参加公办学校和民办学校空余学位电脑派位，由各城区、开发区结合实际统筹安排入学。</w:t>
      </w:r>
    </w:p>
    <w:p>
      <w:pPr>
        <w:adjustRightInd w:val="0"/>
        <w:snapToGrid w:val="0"/>
        <w:spacing w:line="60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适龄儿童少年为双（多）胞胎，且有意愿申报同一所公办或民办学校入读的，可在网上信息登记阶段，以 “双（多）胞胎”身份填报相关信息。</w:t>
      </w:r>
    </w:p>
    <w:p>
      <w:pPr>
        <w:adjustRightInd w:val="0"/>
        <w:snapToGrid w:val="0"/>
        <w:spacing w:line="600" w:lineRule="exact"/>
        <w:ind w:firstLine="642" w:firstLineChars="200"/>
        <w:rPr>
          <w:rFonts w:ascii="楷体" w:hAnsi="楷体" w:eastAsia="楷体" w:cs="仿宋_GB2312"/>
          <w:b/>
          <w:sz w:val="32"/>
          <w:szCs w:val="32"/>
        </w:rPr>
      </w:pPr>
      <w:r>
        <w:rPr>
          <w:rFonts w:hint="eastAsia" w:ascii="楷体" w:hAnsi="楷体" w:eastAsia="楷体" w:cs="仿宋_GB2312"/>
          <w:b/>
          <w:sz w:val="32"/>
          <w:szCs w:val="32"/>
        </w:rPr>
        <w:t>（二）资格审核</w:t>
      </w:r>
    </w:p>
    <w:p>
      <w:pPr>
        <w:adjustRightInd w:val="0"/>
        <w:snapToGrid w:val="0"/>
        <w:spacing w:line="600" w:lineRule="exact"/>
        <w:ind w:firstLine="642" w:firstLineChars="200"/>
        <w:rPr>
          <w:rFonts w:ascii="楷体" w:hAnsi="楷体" w:eastAsia="楷体" w:cs="仿宋_GB2312"/>
          <w:b/>
          <w:sz w:val="32"/>
          <w:szCs w:val="32"/>
        </w:rPr>
      </w:pPr>
      <w:r>
        <w:rPr>
          <w:rFonts w:hint="eastAsia" w:ascii="楷体" w:hAnsi="楷体" w:eastAsia="楷体" w:cs="仿宋_GB2312"/>
          <w:b/>
          <w:sz w:val="32"/>
          <w:szCs w:val="32"/>
        </w:rPr>
        <w:t>1.户籍验证</w:t>
      </w:r>
    </w:p>
    <w:p>
      <w:pPr>
        <w:adjustRightInd w:val="0"/>
        <w:snapToGrid w:val="0"/>
        <w:spacing w:line="60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5月19日－20日，公安部门对适龄儿童少年登记的户籍信息进行核验。</w:t>
      </w:r>
    </w:p>
    <w:p>
      <w:pPr>
        <w:adjustRightInd w:val="0"/>
        <w:snapToGrid w:val="0"/>
        <w:spacing w:line="600" w:lineRule="exact"/>
        <w:ind w:firstLine="642" w:firstLineChars="200"/>
        <w:rPr>
          <w:rFonts w:ascii="楷体" w:hAnsi="楷体" w:eastAsia="楷体" w:cs="仿宋_GB2312"/>
          <w:b/>
          <w:sz w:val="32"/>
          <w:szCs w:val="32"/>
        </w:rPr>
      </w:pPr>
      <w:r>
        <w:rPr>
          <w:rFonts w:hint="eastAsia" w:ascii="楷体" w:hAnsi="楷体" w:eastAsia="楷体" w:cs="仿宋_GB2312"/>
          <w:b/>
          <w:sz w:val="32"/>
          <w:szCs w:val="32"/>
        </w:rPr>
        <w:t>2.信息审核</w:t>
      </w:r>
    </w:p>
    <w:p>
      <w:pPr>
        <w:adjustRightInd w:val="0"/>
        <w:snapToGrid w:val="0"/>
        <w:spacing w:line="600" w:lineRule="exact"/>
        <w:ind w:firstLine="640" w:firstLineChars="200"/>
        <w:rPr>
          <w:rFonts w:ascii="仿宋" w:hAnsi="仿宋" w:eastAsia="仿宋"/>
          <w:color w:val="000000" w:themeColor="text1"/>
          <w:sz w:val="32"/>
          <w:szCs w:val="32"/>
        </w:rPr>
      </w:pPr>
      <w:r>
        <w:rPr>
          <w:rFonts w:hint="eastAsia" w:ascii="仿宋" w:hAnsi="仿宋" w:eastAsia="仿宋"/>
          <w:color w:val="000000" w:themeColor="text1"/>
          <w:sz w:val="32"/>
          <w:szCs w:val="32"/>
        </w:rPr>
        <w:t>5月21日－5月31日，各城区、开发区依据学区划分方案向公办学校下达审核名单，组织学校按照“两个一致”原则对适龄儿童少年的户籍（居住证）、其父母房屋权属证明、实际居住地及申报入读初中的适龄少年学籍信息进行审核。</w:t>
      </w:r>
    </w:p>
    <w:p>
      <w:pPr>
        <w:adjustRightInd w:val="0"/>
        <w:snapToGrid w:val="0"/>
        <w:spacing w:line="600" w:lineRule="exact"/>
        <w:ind w:firstLine="642" w:firstLineChars="200"/>
        <w:rPr>
          <w:rFonts w:ascii="楷体" w:hAnsi="楷体" w:eastAsia="楷体" w:cs="仿宋_GB2312"/>
          <w:b/>
          <w:sz w:val="32"/>
          <w:szCs w:val="32"/>
        </w:rPr>
      </w:pPr>
      <w:r>
        <w:rPr>
          <w:rFonts w:hint="eastAsia" w:ascii="楷体" w:hAnsi="楷体" w:eastAsia="楷体" w:cs="仿宋_GB2312"/>
          <w:b/>
          <w:sz w:val="32"/>
          <w:szCs w:val="32"/>
        </w:rPr>
        <w:t>（三）学位派送</w:t>
      </w:r>
    </w:p>
    <w:p>
      <w:pPr>
        <w:adjustRightInd w:val="0"/>
        <w:snapToGrid w:val="0"/>
        <w:spacing w:line="600" w:lineRule="exact"/>
        <w:ind w:firstLine="640" w:firstLineChars="200"/>
        <w:rPr>
          <w:rFonts w:ascii="仿宋" w:hAnsi="仿宋" w:eastAsia="仿宋"/>
          <w:color w:val="000000" w:themeColor="text1"/>
          <w:sz w:val="32"/>
          <w:szCs w:val="32"/>
        </w:rPr>
      </w:pPr>
      <w:r>
        <w:rPr>
          <w:rFonts w:hint="eastAsia" w:ascii="仿宋" w:hAnsi="仿宋" w:eastAsia="仿宋"/>
          <w:color w:val="000000" w:themeColor="text1"/>
          <w:sz w:val="32"/>
          <w:szCs w:val="32"/>
        </w:rPr>
        <w:t>实行多校划片的，应在5月31日前确定学位结果。6月1日，各公办学校依据信息审核结果向适龄儿童少年下发《公办义务教育学位告知书》。《公办义务教育学位告知书》由各城区、开发区教育行政部门统一制定，作为到校报到、换取学校入学通知书的重要凭证。</w:t>
      </w:r>
    </w:p>
    <w:p>
      <w:pPr>
        <w:adjustRightInd w:val="0"/>
        <w:snapToGrid w:val="0"/>
        <w:spacing w:line="600" w:lineRule="exact"/>
        <w:ind w:firstLine="642" w:firstLineChars="200"/>
        <w:rPr>
          <w:rFonts w:ascii="楷体" w:hAnsi="楷体" w:eastAsia="楷体" w:cs="楷体"/>
          <w:b/>
          <w:sz w:val="32"/>
          <w:szCs w:val="32"/>
        </w:rPr>
      </w:pPr>
      <w:r>
        <w:rPr>
          <w:rFonts w:hint="eastAsia" w:ascii="楷体" w:hAnsi="楷体" w:eastAsia="楷体" w:cs="楷体"/>
          <w:b/>
          <w:sz w:val="32"/>
          <w:szCs w:val="32"/>
        </w:rPr>
        <w:t>（四）招生录取</w:t>
      </w:r>
    </w:p>
    <w:p>
      <w:pPr>
        <w:adjustRightInd w:val="0"/>
        <w:snapToGrid w:val="0"/>
        <w:spacing w:line="600" w:lineRule="exact"/>
        <w:ind w:firstLine="642" w:firstLineChars="200"/>
        <w:rPr>
          <w:rFonts w:ascii="楷体" w:hAnsi="楷体" w:eastAsia="楷体" w:cs="楷体"/>
          <w:b/>
          <w:sz w:val="32"/>
          <w:szCs w:val="32"/>
        </w:rPr>
      </w:pPr>
      <w:r>
        <w:rPr>
          <w:rFonts w:hint="eastAsia" w:ascii="楷体" w:hAnsi="楷体" w:eastAsia="楷体" w:cs="楷体"/>
          <w:b/>
          <w:sz w:val="32"/>
          <w:szCs w:val="32"/>
        </w:rPr>
        <w:t>1.公办学校</w:t>
      </w:r>
    </w:p>
    <w:p>
      <w:pPr>
        <w:adjustRightInd w:val="0"/>
        <w:snapToGrid w:val="0"/>
        <w:spacing w:line="60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6月21日9：00—22日15：00，选择到公办学校入读的适龄儿童少年，持《公办义务教育学位告知书》到校换取学校入学通知书，办理入学手续。</w:t>
      </w:r>
    </w:p>
    <w:p>
      <w:pPr>
        <w:adjustRightInd w:val="0"/>
        <w:snapToGrid w:val="0"/>
        <w:spacing w:line="600" w:lineRule="exact"/>
        <w:ind w:firstLine="642" w:firstLineChars="200"/>
        <w:rPr>
          <w:rFonts w:ascii="楷体" w:hAnsi="楷体" w:eastAsia="楷体" w:cs="楷体"/>
          <w:b/>
          <w:sz w:val="32"/>
          <w:szCs w:val="32"/>
        </w:rPr>
      </w:pPr>
      <w:r>
        <w:rPr>
          <w:rFonts w:hint="eastAsia" w:ascii="楷体" w:hAnsi="楷体" w:eastAsia="楷体" w:cs="楷体"/>
          <w:b/>
          <w:sz w:val="32"/>
          <w:szCs w:val="32"/>
        </w:rPr>
        <w:t>2.民办学校</w:t>
      </w:r>
    </w:p>
    <w:p>
      <w:pPr>
        <w:adjustRightInd w:val="0"/>
        <w:snapToGrid w:val="0"/>
        <w:spacing w:line="60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（1）公布招生信息</w:t>
      </w:r>
    </w:p>
    <w:p>
      <w:pPr>
        <w:adjustRightInd w:val="0"/>
        <w:snapToGrid w:val="0"/>
        <w:spacing w:line="60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6月2日，民办九年一贯制学校小学毕业生选择到本校初中就读的，填报本校初中就读申请表，家长（监护人）签字后由学校进行初审，报城区、开发区教育行政部门进行审核确认,审核通过后予以录取，并汇总上报市教育局。选择到本校初中就读并被录取的民办九年一贯制学校小学毕业生，不得入读公办初中，不得参加其它民办初中网上报名，不得再参加公办和民办学校空余学位电脑派位。</w:t>
      </w:r>
    </w:p>
    <w:p>
      <w:pPr>
        <w:adjustRightInd w:val="0"/>
        <w:snapToGrid w:val="0"/>
        <w:spacing w:line="60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6月11日，公布民办学校招生信息。</w:t>
      </w:r>
    </w:p>
    <w:p>
      <w:pPr>
        <w:adjustRightInd w:val="0"/>
        <w:snapToGrid w:val="0"/>
        <w:spacing w:line="600" w:lineRule="exact"/>
        <w:ind w:firstLine="640" w:firstLineChars="200"/>
        <w:rPr>
          <w:rFonts w:ascii="仿宋" w:hAnsi="仿宋" w:eastAsia="仿宋" w:cs="楷体"/>
          <w:sz w:val="32"/>
          <w:szCs w:val="32"/>
        </w:rPr>
      </w:pPr>
      <w:r>
        <w:rPr>
          <w:rFonts w:hint="eastAsia" w:ascii="仿宋" w:hAnsi="仿宋" w:eastAsia="仿宋" w:cs="楷体"/>
          <w:sz w:val="32"/>
          <w:szCs w:val="32"/>
        </w:rPr>
        <w:t>（2）网上报名</w:t>
      </w:r>
    </w:p>
    <w:p>
      <w:pPr>
        <w:adjustRightInd w:val="0"/>
        <w:snapToGrid w:val="0"/>
        <w:spacing w:line="60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6月13日9:00－14日17:00，信息审核合格且有意愿入读民办学校的适龄儿童少年，需登录“长春市教育局”官网（http://jyj.changchun.gov.cn），通过“长春市2022年义务教育民办学校招生网上报名系统”进行报名,只能在系统提供的学校中选择一所进行报名。网上报名期间，可对已经提交的信息</w:t>
      </w:r>
      <w:r>
        <w:rPr>
          <w:rFonts w:hint="eastAsia" w:ascii="仿宋" w:hAnsi="仿宋" w:eastAsia="仿宋" w:cs="仿宋_GB2312"/>
          <w:sz w:val="32"/>
          <w:szCs w:val="32"/>
          <w:lang w:eastAsia="zh-CN"/>
        </w:rPr>
        <w:t>自行</w:t>
      </w:r>
      <w:r>
        <w:rPr>
          <w:rFonts w:hint="eastAsia" w:ascii="仿宋" w:hAnsi="仿宋" w:eastAsia="仿宋" w:cs="仿宋_GB2312"/>
          <w:sz w:val="32"/>
          <w:szCs w:val="32"/>
        </w:rPr>
        <w:t>修改，网络端口关闭（6月14日17:00）后，不得再修改相关信息。</w:t>
      </w:r>
    </w:p>
    <w:p>
      <w:pPr>
        <w:adjustRightInd w:val="0"/>
        <w:snapToGrid w:val="0"/>
        <w:spacing w:line="600" w:lineRule="exact"/>
        <w:ind w:firstLine="640" w:firstLineChars="200"/>
        <w:rPr>
          <w:rFonts w:hint="eastAsia" w:ascii="仿宋" w:hAnsi="仿宋" w:eastAsia="仿宋" w:cs="仿宋_GB2312"/>
          <w:sz w:val="32"/>
          <w:szCs w:val="32"/>
        </w:rPr>
      </w:pPr>
      <w:r>
        <w:rPr>
          <w:rFonts w:hint="eastAsia" w:ascii="仿宋" w:hAnsi="仿宋" w:eastAsia="仿宋" w:cs="仿宋_GB2312"/>
          <w:sz w:val="32"/>
          <w:szCs w:val="32"/>
        </w:rPr>
        <w:t>双（多）胞胎</w:t>
      </w:r>
      <w:r>
        <w:rPr>
          <w:rFonts w:hint="eastAsia" w:ascii="仿宋" w:hAnsi="仿宋" w:eastAsia="仿宋" w:cs="仿宋_GB2312"/>
          <w:sz w:val="32"/>
          <w:szCs w:val="32"/>
          <w:lang w:eastAsia="zh-CN"/>
        </w:rPr>
        <w:t>有</w:t>
      </w:r>
      <w:r>
        <w:rPr>
          <w:rFonts w:hint="eastAsia" w:ascii="仿宋" w:hAnsi="仿宋" w:eastAsia="仿宋" w:cs="仿宋_GB2312"/>
          <w:sz w:val="32"/>
          <w:szCs w:val="32"/>
        </w:rPr>
        <w:t>意愿申报同一所民办学校入读的，且在网上信息登记阶段，以“双（多）胞胎”身份完成信息填报的，可以使用双（多）胞胎中一个孩子信息进行网上报名，其他孩子共享派位结果。</w:t>
      </w:r>
    </w:p>
    <w:p>
      <w:pPr>
        <w:adjustRightInd w:val="0"/>
        <w:snapToGrid w:val="0"/>
        <w:spacing w:line="60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（3）录取</w:t>
      </w:r>
    </w:p>
    <w:p>
      <w:pPr>
        <w:adjustRightInd w:val="0"/>
        <w:snapToGrid w:val="0"/>
        <w:spacing w:line="60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6月15日—16日，各城区、开发区在报名系统中下载所属民办学校适龄儿童少年网上报名数据信息，形成数据库。</w:t>
      </w:r>
    </w:p>
    <w:p>
      <w:pPr>
        <w:adjustRightInd w:val="0"/>
        <w:snapToGrid w:val="0"/>
        <w:spacing w:line="60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6月20日9：00，按照全市统一部署，各城区、开发区做好本区民办学校录取工作。报名人数不超过招生计划的，全员注册录取；报名人数超过招生计划的，实行电脑随机录取。</w:t>
      </w:r>
    </w:p>
    <w:p>
      <w:pPr>
        <w:adjustRightInd w:val="0"/>
        <w:snapToGrid w:val="0"/>
        <w:spacing w:line="60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6月20日15：00－21日17：00，登录“长春市教育局”官网（http://jyj.changchun.gov.cn），点击“长春市2022年民办义务教育学校录取结果查询系统”，输入姓名及身份证号码进行查询。</w:t>
      </w:r>
    </w:p>
    <w:p>
      <w:pPr>
        <w:adjustRightInd w:val="0"/>
        <w:snapToGrid w:val="0"/>
        <w:spacing w:line="60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被民办学校录取的，6月21日9：00—22日15：00持《公办义务教育学位告知书》到民办学校换取学校入学通知书，办理入学手续。未在规定时限报到的，视为放弃录取资格。已被民办学校录取的，不能参加公办学校和民办学校空余学位电脑派位。</w:t>
      </w:r>
    </w:p>
    <w:p>
      <w:pPr>
        <w:adjustRightInd w:val="0"/>
        <w:snapToGrid w:val="0"/>
        <w:spacing w:line="60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未被民办学校录取的，6月21日9：00—22日15：00，持《公办义务教育学位告知书》，到发放告知书的公办学校办理入学手续。</w:t>
      </w:r>
    </w:p>
    <w:p>
      <w:pPr>
        <w:adjustRightInd w:val="0"/>
        <w:snapToGrid w:val="0"/>
        <w:spacing w:line="600" w:lineRule="exact"/>
        <w:ind w:firstLine="642" w:firstLineChars="200"/>
        <w:rPr>
          <w:rFonts w:ascii="楷体" w:hAnsi="楷体" w:eastAsia="楷体" w:cs="楷体"/>
          <w:b/>
          <w:sz w:val="32"/>
          <w:szCs w:val="32"/>
        </w:rPr>
      </w:pPr>
      <w:r>
        <w:rPr>
          <w:rFonts w:hint="eastAsia" w:ascii="楷体" w:hAnsi="楷体" w:eastAsia="楷体" w:cs="楷体"/>
          <w:b/>
          <w:sz w:val="32"/>
          <w:szCs w:val="32"/>
        </w:rPr>
        <w:t>3.空余学位派位录取</w:t>
      </w:r>
    </w:p>
    <w:p>
      <w:pPr>
        <w:adjustRightInd w:val="0"/>
        <w:snapToGrid w:val="0"/>
        <w:spacing w:line="60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6月24日，公布公办学校和民办学校空余学位数额、网上报名时间及报名办法、录取时间及网上查询办法。</w:t>
      </w:r>
    </w:p>
    <w:p>
      <w:pPr>
        <w:adjustRightInd w:val="0"/>
        <w:snapToGrid w:val="0"/>
        <w:spacing w:line="60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7月1日9:00－4日17:00，按照自愿原则，登录“长春市教育局”官网，点击“长春市2022年义务教育公办学校和民办学校空余学位报名系统”，选择一所学校进行网上报名。</w:t>
      </w:r>
    </w:p>
    <w:p>
      <w:pPr>
        <w:adjustRightInd w:val="0"/>
        <w:snapToGrid w:val="0"/>
        <w:spacing w:line="60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报名期间，可对已经提交的信息自行修改，网络端口关闭（7月4日17:00）后，不得再修改相关信息。</w:t>
      </w:r>
    </w:p>
    <w:p>
      <w:pPr>
        <w:adjustRightInd w:val="0"/>
        <w:snapToGrid w:val="0"/>
        <w:spacing w:line="600" w:lineRule="exact"/>
        <w:ind w:firstLine="640" w:firstLineChars="200"/>
        <w:rPr>
          <w:rFonts w:hint="eastAsia" w:ascii="仿宋" w:hAnsi="仿宋" w:eastAsia="仿宋" w:cs="仿宋_GB2312"/>
          <w:sz w:val="32"/>
          <w:szCs w:val="32"/>
        </w:rPr>
      </w:pPr>
      <w:r>
        <w:rPr>
          <w:rFonts w:hint="eastAsia" w:ascii="仿宋" w:hAnsi="仿宋" w:eastAsia="仿宋" w:cs="仿宋_GB2312"/>
          <w:sz w:val="32"/>
          <w:szCs w:val="32"/>
        </w:rPr>
        <w:t>双（多）胞胎</w:t>
      </w:r>
      <w:r>
        <w:rPr>
          <w:rFonts w:hint="eastAsia" w:ascii="仿宋" w:hAnsi="仿宋" w:eastAsia="仿宋" w:cs="仿宋_GB2312"/>
          <w:sz w:val="32"/>
          <w:szCs w:val="32"/>
          <w:lang w:eastAsia="zh-CN"/>
        </w:rPr>
        <w:t>有</w:t>
      </w:r>
      <w:r>
        <w:rPr>
          <w:rFonts w:hint="eastAsia" w:ascii="仿宋" w:hAnsi="仿宋" w:eastAsia="仿宋" w:cs="仿宋_GB2312"/>
          <w:sz w:val="32"/>
          <w:szCs w:val="32"/>
        </w:rPr>
        <w:t>意愿申报同一所学校入读的，且在网上信息登记阶段，以“双（多）胞胎”身份完成信息填报的，可以使用双（多）胞胎中一个孩子信息进行网上报名，其他孩子共享派位结果。</w:t>
      </w:r>
    </w:p>
    <w:p>
      <w:pPr>
        <w:adjustRightInd w:val="0"/>
        <w:snapToGrid w:val="0"/>
        <w:spacing w:line="60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7月5日—6日，各城区、开发区教育行政部门下载“长春市2022年义务教育公办学校和民办学校空余学位报名系统”中的报名数据信息，形成数据库。</w:t>
      </w:r>
    </w:p>
    <w:p>
      <w:pPr>
        <w:adjustRightInd w:val="0"/>
        <w:snapToGrid w:val="0"/>
        <w:spacing w:line="60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7月8日9：00，按照全市统一部署，各城区、开发区做好本区公办学校和民办学校空余学位录取工作。报名人数未超过空余数额的，全员注册录取；报名人数超过空余数额的，实行电脑随机录取。</w:t>
      </w:r>
    </w:p>
    <w:p>
      <w:pPr>
        <w:adjustRightInd w:val="0"/>
        <w:snapToGrid w:val="0"/>
        <w:spacing w:line="60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7月8日15：00－9日17：00，登录“长春市教育局”官网，点击“长春市2022年义务教育公办学校和民办学校空余学位录取结果查询系统”，输入姓名及身份证号码进行查询。</w:t>
      </w:r>
    </w:p>
    <w:p>
      <w:pPr>
        <w:adjustRightInd w:val="0"/>
        <w:snapToGrid w:val="0"/>
        <w:spacing w:line="60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7月9日9：00—10日15：00，被录取的适龄儿童少年到录取学校报到，并办理入学手续。未在规定时限报到的，视为放弃录取资格。</w:t>
      </w:r>
    </w:p>
    <w:p>
      <w:pPr>
        <w:adjustRightInd w:val="0"/>
        <w:snapToGrid w:val="0"/>
        <w:spacing w:line="600" w:lineRule="exact"/>
        <w:ind w:firstLine="642" w:firstLineChars="200"/>
        <w:rPr>
          <w:rFonts w:ascii="楷体" w:hAnsi="楷体" w:eastAsia="楷体" w:cs="楷体"/>
          <w:b/>
          <w:sz w:val="32"/>
          <w:szCs w:val="32"/>
        </w:rPr>
      </w:pPr>
      <w:r>
        <w:rPr>
          <w:rFonts w:hint="eastAsia" w:ascii="楷体" w:hAnsi="楷体" w:eastAsia="楷体" w:cs="楷体"/>
          <w:b/>
          <w:sz w:val="32"/>
          <w:szCs w:val="32"/>
        </w:rPr>
        <w:t>4.统筹安排</w:t>
      </w:r>
    </w:p>
    <w:p>
      <w:pPr>
        <w:adjustRightInd w:val="0"/>
        <w:snapToGrid w:val="0"/>
        <w:spacing w:line="60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7月13日—14日，因特殊情况未进行信息登记或未按规定时限报到的适龄儿童少年，由各城区、开发区统筹安排入学。</w:t>
      </w:r>
    </w:p>
    <w:p>
      <w:pPr>
        <w:adjustRightInd w:val="0"/>
        <w:snapToGrid w:val="0"/>
        <w:spacing w:line="600" w:lineRule="exact"/>
        <w:ind w:firstLine="640" w:firstLineChars="200"/>
        <w:rPr>
          <w:rFonts w:ascii="黑体" w:hAnsi="黑体" w:eastAsia="黑体" w:cs="黑体"/>
          <w:bCs/>
          <w:sz w:val="32"/>
          <w:szCs w:val="32"/>
        </w:rPr>
      </w:pPr>
      <w:r>
        <w:rPr>
          <w:rFonts w:hint="eastAsia" w:ascii="黑体" w:hAnsi="黑体" w:eastAsia="黑体" w:cs="黑体"/>
          <w:bCs/>
          <w:sz w:val="32"/>
          <w:szCs w:val="32"/>
        </w:rPr>
        <w:t>六、分班建籍</w:t>
      </w:r>
    </w:p>
    <w:p>
      <w:pPr>
        <w:adjustRightInd w:val="0"/>
        <w:snapToGrid w:val="0"/>
        <w:spacing w:line="60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各城区、开发区依据《吉林省义务教育学校办学标准》，指导学校控制办学规模和班额，按照随机原则均衡分班，均衡配备教育教学资源。双（多）胞胎适龄儿童少年可申请实施“捆绑”分班，即使用双（多）胞胎中一个孩子信息进行分班，其他孩子共享分班结果。有意愿通过“捆绑”方式进行分班的双（多）胞胎儿童少年应在学校报到时提出申请，逾期未申请的不再受理。任何学校不准设立重点班、实验班。依据招生计划和学籍管理相关规定为新生建立学籍。</w:t>
      </w:r>
    </w:p>
    <w:p>
      <w:pPr>
        <w:adjustRightInd w:val="0"/>
        <w:snapToGrid w:val="0"/>
        <w:spacing w:line="600" w:lineRule="exact"/>
        <w:ind w:firstLine="640" w:firstLineChars="200"/>
        <w:rPr>
          <w:rFonts w:ascii="黑体" w:hAnsi="黑体" w:eastAsia="黑体" w:cs="黑体"/>
          <w:bCs/>
          <w:sz w:val="32"/>
          <w:szCs w:val="32"/>
        </w:rPr>
      </w:pPr>
      <w:r>
        <w:rPr>
          <w:rFonts w:hint="eastAsia" w:ascii="黑体" w:hAnsi="黑体" w:eastAsia="黑体" w:cs="黑体"/>
          <w:bCs/>
          <w:sz w:val="32"/>
          <w:szCs w:val="32"/>
        </w:rPr>
        <w:t>七、特殊群体入学</w:t>
      </w:r>
    </w:p>
    <w:p>
      <w:pPr>
        <w:pBdr>
          <w:bottom w:val="single" w:color="FFFFFF" w:sz="4" w:space="31"/>
        </w:pBdr>
        <w:tabs>
          <w:tab w:val="left" w:pos="1440"/>
        </w:tabs>
        <w:adjustRightInd w:val="0"/>
        <w:snapToGrid w:val="0"/>
        <w:spacing w:line="600" w:lineRule="exact"/>
        <w:ind w:firstLine="642" w:firstLineChars="200"/>
        <w:rPr>
          <w:rFonts w:ascii="楷体" w:hAnsi="楷体" w:eastAsia="楷体" w:cs="楷体"/>
          <w:b/>
          <w:sz w:val="32"/>
          <w:szCs w:val="32"/>
        </w:rPr>
      </w:pPr>
      <w:r>
        <w:rPr>
          <w:rFonts w:hint="eastAsia" w:ascii="楷体" w:hAnsi="楷体" w:eastAsia="楷体" w:cs="楷体"/>
          <w:b/>
          <w:sz w:val="32"/>
          <w:szCs w:val="32"/>
        </w:rPr>
        <w:t>（一）随迁子女入学</w:t>
      </w:r>
    </w:p>
    <w:p>
      <w:pPr>
        <w:pBdr>
          <w:bottom w:val="single" w:color="FFFFFF" w:sz="4" w:space="31"/>
        </w:pBdr>
        <w:tabs>
          <w:tab w:val="left" w:pos="1440"/>
        </w:tabs>
        <w:adjustRightInd w:val="0"/>
        <w:snapToGrid w:val="0"/>
        <w:spacing w:line="60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坚持以流入地政府为主、以公办学校为主，将随迁子女义务教育纳入城镇发展规划和财政保障范围，实行以居住证为主要依据的随迁子女入学政策，切实简化随迁子女入学流程和证明要求，做好随迁子女接受义务教育工作。</w:t>
      </w:r>
    </w:p>
    <w:p>
      <w:pPr>
        <w:pBdr>
          <w:bottom w:val="single" w:color="FFFFFF" w:sz="4" w:space="31"/>
        </w:pBdr>
        <w:tabs>
          <w:tab w:val="left" w:pos="1440"/>
        </w:tabs>
        <w:adjustRightInd w:val="0"/>
        <w:snapToGrid w:val="0"/>
        <w:spacing w:line="600" w:lineRule="exact"/>
        <w:ind w:firstLine="642" w:firstLineChars="200"/>
        <w:rPr>
          <w:rFonts w:ascii="楷体" w:hAnsi="楷体" w:eastAsia="楷体" w:cs="楷体"/>
          <w:b/>
          <w:sz w:val="32"/>
          <w:szCs w:val="32"/>
        </w:rPr>
      </w:pPr>
      <w:r>
        <w:rPr>
          <w:rFonts w:hint="eastAsia" w:ascii="楷体" w:hAnsi="楷体" w:eastAsia="楷体" w:cs="楷体"/>
          <w:b/>
          <w:sz w:val="32"/>
          <w:szCs w:val="32"/>
        </w:rPr>
        <w:t>（二）少数民族适龄儿童少年入学</w:t>
      </w:r>
    </w:p>
    <w:p>
      <w:pPr>
        <w:pBdr>
          <w:bottom w:val="single" w:color="FFFFFF" w:sz="4" w:space="31"/>
        </w:pBdr>
        <w:tabs>
          <w:tab w:val="left" w:pos="1440"/>
        </w:tabs>
        <w:adjustRightInd w:val="0"/>
        <w:snapToGrid w:val="0"/>
        <w:spacing w:line="60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各城区、开发区负责组织辖区内民族学校制定招生方案和招生计划，</w:t>
      </w:r>
      <w:r>
        <w:rPr>
          <w:rFonts w:hint="eastAsia" w:ascii="仿宋" w:hAnsi="仿宋" w:eastAsia="仿宋" w:cs="仿宋_GB2312"/>
          <w:sz w:val="32"/>
          <w:szCs w:val="32"/>
          <w:lang w:eastAsia="zh-CN"/>
        </w:rPr>
        <w:t>少数</w:t>
      </w:r>
      <w:r>
        <w:rPr>
          <w:rFonts w:hint="eastAsia" w:ascii="仿宋" w:hAnsi="仿宋" w:eastAsia="仿宋" w:cs="仿宋_GB2312"/>
          <w:sz w:val="32"/>
          <w:szCs w:val="32"/>
        </w:rPr>
        <w:t>民族适龄儿童少年可自主选择本民族学校就读。</w:t>
      </w:r>
    </w:p>
    <w:p>
      <w:pPr>
        <w:pBdr>
          <w:bottom w:val="single" w:color="FFFFFF" w:sz="4" w:space="31"/>
        </w:pBdr>
        <w:tabs>
          <w:tab w:val="left" w:pos="1440"/>
        </w:tabs>
        <w:adjustRightInd w:val="0"/>
        <w:snapToGrid w:val="0"/>
        <w:spacing w:line="600" w:lineRule="exact"/>
        <w:ind w:firstLine="642" w:firstLineChars="200"/>
        <w:rPr>
          <w:rFonts w:ascii="楷体" w:hAnsi="楷体" w:eastAsia="楷体" w:cs="楷体"/>
          <w:b/>
          <w:sz w:val="32"/>
          <w:szCs w:val="32"/>
        </w:rPr>
      </w:pPr>
      <w:r>
        <w:rPr>
          <w:rFonts w:hint="eastAsia" w:ascii="楷体" w:hAnsi="楷体" w:eastAsia="楷体" w:cs="楷体"/>
          <w:b/>
          <w:sz w:val="32"/>
          <w:szCs w:val="32"/>
        </w:rPr>
        <w:t>（三）各类残疾适龄儿童少年入学</w:t>
      </w:r>
    </w:p>
    <w:p>
      <w:pPr>
        <w:pBdr>
          <w:bottom w:val="single" w:color="FFFFFF" w:sz="4" w:space="31"/>
        </w:pBdr>
        <w:tabs>
          <w:tab w:val="left" w:pos="1440"/>
        </w:tabs>
        <w:adjustRightInd w:val="0"/>
        <w:snapToGrid w:val="0"/>
        <w:spacing w:line="60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各城区、开发区要对辖区内适龄残疾儿童少年情况进行摸底调查，并对其自然情况进行登记，组织专家组进行鉴定评估，根据实际情况提出教育安置建议。建立残疾儿童少年就近入学优先保障机制，对于能够适应普通学校学习生活的，原则上应当就近就便安排到普通中小学校随班就读。</w:t>
      </w:r>
    </w:p>
    <w:p>
      <w:pPr>
        <w:pBdr>
          <w:bottom w:val="single" w:color="FFFFFF" w:sz="4" w:space="31"/>
        </w:pBdr>
        <w:tabs>
          <w:tab w:val="left" w:pos="1440"/>
        </w:tabs>
        <w:adjustRightInd w:val="0"/>
        <w:snapToGrid w:val="0"/>
        <w:spacing w:line="600" w:lineRule="exact"/>
        <w:ind w:firstLine="642" w:firstLineChars="200"/>
        <w:rPr>
          <w:rFonts w:ascii="楷体" w:hAnsi="楷体" w:eastAsia="楷体" w:cs="楷体"/>
          <w:b/>
          <w:sz w:val="32"/>
          <w:szCs w:val="32"/>
        </w:rPr>
      </w:pPr>
      <w:r>
        <w:rPr>
          <w:rFonts w:hint="eastAsia" w:ascii="楷体" w:hAnsi="楷体" w:eastAsia="楷体" w:cs="楷体"/>
          <w:b/>
          <w:sz w:val="32"/>
          <w:szCs w:val="32"/>
        </w:rPr>
        <w:t>（四）入读长春市希望学校</w:t>
      </w:r>
    </w:p>
    <w:p>
      <w:pPr>
        <w:pBdr>
          <w:bottom w:val="single" w:color="FFFFFF" w:sz="4" w:space="31"/>
        </w:pBdr>
        <w:tabs>
          <w:tab w:val="left" w:pos="1440"/>
        </w:tabs>
        <w:adjustRightInd w:val="0"/>
        <w:snapToGrid w:val="0"/>
        <w:spacing w:line="60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各城区、开发区要对辖区内相对贫困、家庭收入较低的适龄儿童少年进行摸底调查，确保其依法接受义务教育。</w:t>
      </w:r>
      <w:bookmarkStart w:id="0" w:name="_Hlk69628552"/>
      <w:r>
        <w:rPr>
          <w:rFonts w:hint="eastAsia" w:ascii="仿宋" w:hAnsi="仿宋" w:eastAsia="仿宋" w:cs="仿宋_GB2312"/>
          <w:sz w:val="32"/>
          <w:szCs w:val="32"/>
        </w:rPr>
        <w:t>低保家庭、低收入家庭、脱贫户家庭（原建档立卡贫困户）子女，特困人员、孤儿、事实无人抚养儿童，残疾人家庭、军烈属子女，依靠政府公租房、保障房居住的困难家庭子女，可采取自荐或由当地教育部门推荐方式入读长春市希望学校。</w:t>
      </w:r>
      <w:bookmarkEnd w:id="0"/>
    </w:p>
    <w:p>
      <w:pPr>
        <w:pBdr>
          <w:bottom w:val="single" w:color="FFFFFF" w:sz="4" w:space="31"/>
        </w:pBdr>
        <w:tabs>
          <w:tab w:val="left" w:pos="1440"/>
        </w:tabs>
        <w:adjustRightInd w:val="0"/>
        <w:snapToGrid w:val="0"/>
        <w:spacing w:line="600" w:lineRule="exact"/>
        <w:ind w:firstLine="642" w:firstLineChars="200"/>
        <w:rPr>
          <w:rFonts w:ascii="楷体" w:hAnsi="楷体" w:eastAsia="楷体" w:cs="楷体"/>
          <w:b/>
          <w:sz w:val="32"/>
          <w:szCs w:val="32"/>
        </w:rPr>
      </w:pPr>
      <w:r>
        <w:rPr>
          <w:rFonts w:hint="eastAsia" w:ascii="楷体" w:hAnsi="楷体" w:eastAsia="楷体" w:cs="楷体"/>
          <w:b/>
          <w:sz w:val="32"/>
          <w:szCs w:val="32"/>
        </w:rPr>
        <w:t>（五）入读长春市晨光学校</w:t>
      </w:r>
    </w:p>
    <w:p>
      <w:pPr>
        <w:pBdr>
          <w:bottom w:val="single" w:color="FFFFFF" w:sz="4" w:space="31"/>
        </w:pBdr>
        <w:tabs>
          <w:tab w:val="left" w:pos="1440"/>
        </w:tabs>
        <w:adjustRightInd w:val="0"/>
        <w:snapToGrid w:val="0"/>
        <w:spacing w:line="60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初中阶段学习有特殊困难、行为有偏差的在校学生，由各地负责进行调查、统计，依据自愿原则，经原初中学校同意，安排到晨光学校学习。家长或学生本人主动申请，经晨光学校审核同意，也可办理转学手续。</w:t>
      </w:r>
    </w:p>
    <w:p>
      <w:pPr>
        <w:pBdr>
          <w:bottom w:val="single" w:color="FFFFFF" w:sz="4" w:space="31"/>
        </w:pBdr>
        <w:tabs>
          <w:tab w:val="left" w:pos="1440"/>
        </w:tabs>
        <w:adjustRightInd w:val="0"/>
        <w:snapToGrid w:val="0"/>
        <w:spacing w:line="600" w:lineRule="exact"/>
        <w:ind w:firstLine="642" w:firstLineChars="200"/>
        <w:rPr>
          <w:rFonts w:ascii="楷体" w:hAnsi="楷体" w:eastAsia="楷体" w:cs="楷体"/>
          <w:b/>
          <w:sz w:val="32"/>
          <w:szCs w:val="32"/>
        </w:rPr>
      </w:pPr>
      <w:r>
        <w:rPr>
          <w:rFonts w:hint="eastAsia" w:ascii="楷体" w:hAnsi="楷体" w:eastAsia="楷体" w:cs="楷体"/>
          <w:b/>
          <w:sz w:val="32"/>
          <w:szCs w:val="32"/>
        </w:rPr>
        <w:t>（六）特殊优抚对象入学</w:t>
      </w:r>
    </w:p>
    <w:p>
      <w:pPr>
        <w:pBdr>
          <w:bottom w:val="single" w:color="FFFFFF" w:sz="4" w:space="31"/>
        </w:pBdr>
        <w:tabs>
          <w:tab w:val="left" w:pos="1440"/>
        </w:tabs>
        <w:adjustRightInd w:val="0"/>
        <w:snapToGrid w:val="0"/>
        <w:spacing w:line="600" w:lineRule="exact"/>
        <w:ind w:firstLine="640" w:firstLineChars="200"/>
        <w:rPr>
          <w:rFonts w:ascii="仿宋" w:hAnsi="仿宋" w:eastAsia="仿宋" w:cs="仿宋_GB2312"/>
          <w:sz w:val="32"/>
          <w:szCs w:val="32"/>
        </w:rPr>
      </w:pPr>
      <w:r>
        <w:rPr>
          <w:rFonts w:hint="eastAsia" w:ascii="仿宋" w:hAnsi="仿宋" w:eastAsia="仿宋" w:cs="楷体"/>
          <w:sz w:val="32"/>
          <w:szCs w:val="32"/>
        </w:rPr>
        <w:t>现役</w:t>
      </w:r>
      <w:r>
        <w:rPr>
          <w:rFonts w:hint="eastAsia" w:ascii="仿宋" w:hAnsi="仿宋" w:eastAsia="仿宋" w:cs="仿宋_GB2312"/>
          <w:sz w:val="32"/>
          <w:szCs w:val="32"/>
        </w:rPr>
        <w:t>军人、消防救援人员、公安民警、人才、医务人员等群体子女入学，依据有关优待政策执行。</w:t>
      </w:r>
    </w:p>
    <w:p>
      <w:pPr>
        <w:pBdr>
          <w:bottom w:val="single" w:color="FFFFFF" w:sz="4" w:space="31"/>
        </w:pBdr>
        <w:tabs>
          <w:tab w:val="left" w:pos="1440"/>
        </w:tabs>
        <w:adjustRightInd w:val="0"/>
        <w:snapToGrid w:val="0"/>
        <w:spacing w:line="600" w:lineRule="exact"/>
        <w:ind w:firstLine="642" w:firstLineChars="200"/>
        <w:rPr>
          <w:rFonts w:ascii="楷体" w:hAnsi="楷体" w:eastAsia="楷体" w:cs="楷体"/>
          <w:b/>
          <w:sz w:val="32"/>
          <w:szCs w:val="32"/>
        </w:rPr>
      </w:pPr>
      <w:r>
        <w:rPr>
          <w:rFonts w:hint="eastAsia" w:ascii="楷体" w:hAnsi="楷体" w:eastAsia="楷体" w:cs="楷体"/>
          <w:b/>
          <w:sz w:val="32"/>
          <w:szCs w:val="32"/>
        </w:rPr>
        <w:t>（七）其他群体入学</w:t>
      </w:r>
    </w:p>
    <w:p>
      <w:pPr>
        <w:pBdr>
          <w:bottom w:val="single" w:color="FFFFFF" w:sz="4" w:space="31"/>
        </w:pBdr>
        <w:tabs>
          <w:tab w:val="left" w:pos="1440"/>
        </w:tabs>
        <w:adjustRightInd w:val="0"/>
        <w:snapToGrid w:val="0"/>
        <w:spacing w:line="60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港澳同胞、台湾省籍同胞和华侨、归侨子女，外籍适龄儿童少年等入学工作，按照相关规定执行。</w:t>
      </w:r>
    </w:p>
    <w:p>
      <w:pPr>
        <w:pBdr>
          <w:bottom w:val="single" w:color="FFFFFF" w:sz="4" w:space="31"/>
        </w:pBdr>
        <w:tabs>
          <w:tab w:val="left" w:pos="1440"/>
        </w:tabs>
        <w:adjustRightInd w:val="0"/>
        <w:snapToGrid w:val="0"/>
        <w:spacing w:line="600" w:lineRule="exact"/>
        <w:ind w:firstLine="640" w:firstLineChars="200"/>
        <w:rPr>
          <w:rFonts w:ascii="黑体" w:hAnsi="黑体" w:eastAsia="黑体" w:cs="黑体"/>
          <w:sz w:val="32"/>
          <w:szCs w:val="32"/>
        </w:rPr>
      </w:pPr>
      <w:r>
        <w:rPr>
          <w:rFonts w:hint="eastAsia" w:ascii="黑体" w:hAnsi="黑体" w:eastAsia="黑体" w:cs="黑体"/>
          <w:sz w:val="32"/>
          <w:szCs w:val="32"/>
        </w:rPr>
        <w:t>八、相关要求</w:t>
      </w:r>
    </w:p>
    <w:p>
      <w:pPr>
        <w:pBdr>
          <w:bottom w:val="single" w:color="FFFFFF" w:sz="4" w:space="31"/>
        </w:pBdr>
        <w:tabs>
          <w:tab w:val="left" w:pos="1440"/>
        </w:tabs>
        <w:spacing w:line="560" w:lineRule="exact"/>
        <w:ind w:firstLine="642" w:firstLineChars="200"/>
        <w:rPr>
          <w:rFonts w:ascii="楷体" w:hAnsi="楷体" w:eastAsia="楷体" w:cs="楷体"/>
          <w:b/>
          <w:sz w:val="32"/>
          <w:szCs w:val="32"/>
        </w:rPr>
      </w:pPr>
      <w:r>
        <w:rPr>
          <w:rFonts w:hint="eastAsia" w:ascii="楷体" w:hAnsi="楷体" w:eastAsia="楷体" w:cs="楷体"/>
          <w:b/>
          <w:sz w:val="32"/>
          <w:szCs w:val="32"/>
        </w:rPr>
        <w:t>（一）强化组织领导</w:t>
      </w:r>
    </w:p>
    <w:p>
      <w:pPr>
        <w:pBdr>
          <w:bottom w:val="single" w:color="FFFFFF" w:sz="4" w:space="31"/>
        </w:pBdr>
        <w:tabs>
          <w:tab w:val="left" w:pos="1440"/>
        </w:tabs>
        <w:spacing w:line="56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按照“以县（市）区为主”的招生管理体制，各城区、开发区要严格落实属地责任，加强组织领导，健全组织机构，明确部门职责，建立联动机制，形成工作合力。要结合实际制定招生入学工作方案，开展风险评估，制定应急预案，确保招生工作平稳顺利。要将深入推进义务教育优质均衡发展作为解决招生入学矛盾问题的治本之策，优先改善、加快提升薄弱学校办学水平，为更好保障适龄儿童少年享有公平优质的基础教育创造条件。</w:t>
      </w:r>
    </w:p>
    <w:p>
      <w:pPr>
        <w:pBdr>
          <w:bottom w:val="single" w:color="FFFFFF" w:sz="4" w:space="31"/>
        </w:pBdr>
        <w:tabs>
          <w:tab w:val="left" w:pos="1440"/>
        </w:tabs>
        <w:spacing w:line="560" w:lineRule="exact"/>
        <w:ind w:firstLine="642" w:firstLineChars="200"/>
        <w:rPr>
          <w:rFonts w:ascii="楷体" w:hAnsi="楷体" w:eastAsia="楷体" w:cs="楷体"/>
          <w:b/>
          <w:sz w:val="32"/>
          <w:szCs w:val="32"/>
        </w:rPr>
      </w:pPr>
      <w:r>
        <w:rPr>
          <w:rFonts w:hint="eastAsia" w:ascii="楷体" w:hAnsi="楷体" w:eastAsia="楷体" w:cs="楷体"/>
          <w:b/>
          <w:sz w:val="32"/>
          <w:szCs w:val="32"/>
        </w:rPr>
        <w:t>（二）强化政策落实</w:t>
      </w:r>
    </w:p>
    <w:p>
      <w:pPr>
        <w:pBdr>
          <w:bottom w:val="single" w:color="FFFFFF" w:sz="4" w:space="31"/>
        </w:pBdr>
        <w:tabs>
          <w:tab w:val="left" w:pos="1440"/>
        </w:tabs>
        <w:spacing w:line="56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依据国家、省相关规定，实行划片入学。教育资源相对均衡的地方，鼓励实行单校划片；</w:t>
      </w:r>
      <w:r>
        <w:rPr>
          <w:rFonts w:hint="eastAsia" w:ascii="仿宋_GB2312" w:hAnsi="仿宋" w:eastAsia="仿宋_GB2312" w:cs="仿宋"/>
          <w:sz w:val="32"/>
          <w:szCs w:val="32"/>
        </w:rPr>
        <w:t>教育资源不够均衡的地方，积极稳妥推进多校划片，并将热点学校分散划入相应片区，推进片区间优质教育资源大体均衡</w:t>
      </w:r>
      <w:r>
        <w:rPr>
          <w:rFonts w:hint="eastAsia" w:ascii="仿宋" w:hAnsi="仿宋" w:eastAsia="仿宋" w:cs="仿宋_GB2312"/>
          <w:sz w:val="32"/>
          <w:szCs w:val="32"/>
        </w:rPr>
        <w:t>。学生在片区学校“入读”期间，原则上学校不再接收同一套住房地址的其他适龄儿童少年（符合国家生育政策的除外）入学，即同一套住房小学六年一个学位，初中学校三年一个学位，九年一贯制学校九年一个学位。不符合片区入学政策的适龄儿童少年，由各城区、开发区教育行政部门统筹安排。</w:t>
      </w:r>
    </w:p>
    <w:p>
      <w:pPr>
        <w:pBdr>
          <w:bottom w:val="single" w:color="FFFFFF" w:sz="4" w:space="31"/>
        </w:pBdr>
        <w:tabs>
          <w:tab w:val="left" w:pos="1440"/>
        </w:tabs>
        <w:spacing w:line="560" w:lineRule="exact"/>
        <w:ind w:firstLine="642" w:firstLineChars="200"/>
        <w:rPr>
          <w:rFonts w:ascii="楷体" w:hAnsi="楷体" w:eastAsia="楷体" w:cs="楷体"/>
          <w:b/>
          <w:sz w:val="32"/>
          <w:szCs w:val="32"/>
        </w:rPr>
      </w:pPr>
      <w:r>
        <w:rPr>
          <w:rFonts w:hint="eastAsia" w:ascii="楷体" w:hAnsi="楷体" w:eastAsia="楷体" w:cs="楷体"/>
          <w:b/>
          <w:sz w:val="32"/>
          <w:szCs w:val="32"/>
        </w:rPr>
        <w:t>（三）强化制度建设</w:t>
      </w:r>
    </w:p>
    <w:p>
      <w:pPr>
        <w:pBdr>
          <w:bottom w:val="single" w:color="FFFFFF" w:sz="4" w:space="31"/>
        </w:pBdr>
        <w:tabs>
          <w:tab w:val="left" w:pos="1440"/>
        </w:tabs>
        <w:spacing w:line="56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健全应急反应机制，针对焦点问题，制定解决方案和应急预案，一旦出现问题，第一时间妥善处理，有效化解矛盾。实行分级承诺制度，各城区、开发区教育行政部门要就做好招生工作向市教育局承诺，各中小学校要向属地教育行政部门承诺，并切实践行承诺。完善学位预警制度，定期摸底、适时预警、提前公告、动态管理，明确预警起始时间，动态发布解除预警公告，做好预警期间购房落户的适龄儿童少年入学安置工作。健全控辍保学联控联保机制，做好义务教育控辍保学工作。</w:t>
      </w:r>
    </w:p>
    <w:p>
      <w:pPr>
        <w:pBdr>
          <w:bottom w:val="single" w:color="FFFFFF" w:sz="4" w:space="31"/>
        </w:pBdr>
        <w:tabs>
          <w:tab w:val="left" w:pos="1440"/>
        </w:tabs>
        <w:spacing w:line="560" w:lineRule="exact"/>
        <w:ind w:firstLine="642" w:firstLineChars="200"/>
        <w:rPr>
          <w:rFonts w:ascii="楷体" w:hAnsi="楷体" w:eastAsia="楷体" w:cs="楷体"/>
          <w:b/>
          <w:sz w:val="32"/>
          <w:szCs w:val="32"/>
        </w:rPr>
      </w:pPr>
      <w:r>
        <w:rPr>
          <w:rFonts w:hint="eastAsia" w:ascii="楷体" w:hAnsi="楷体" w:eastAsia="楷体" w:cs="楷体"/>
          <w:b/>
          <w:sz w:val="32"/>
          <w:szCs w:val="32"/>
        </w:rPr>
        <w:t>（四）强化信息公开</w:t>
      </w:r>
    </w:p>
    <w:p>
      <w:pPr>
        <w:pBdr>
          <w:bottom w:val="single" w:color="FFFFFF" w:sz="4" w:space="31"/>
        </w:pBdr>
        <w:tabs>
          <w:tab w:val="left" w:pos="1440"/>
        </w:tabs>
        <w:spacing w:line="56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各城区、开发区要做好辖区内中小学校招生入学政策、有关信息的公开发布和宣传解释工作，主动回应社会关切。要在官方网站上建立当年学区查询平台，提供学区查询服务。各中小学校可采取灵活多样的形式对学校进行宣传，宣传内容要客观真实。电脑随机派位时，邀请辖区内人大代表、政协委员、纪检监察机关人员、社会监督员及家长代表现场监督，由公证处公证。电脑随机录取过程全程录像并存档。</w:t>
      </w:r>
    </w:p>
    <w:p>
      <w:pPr>
        <w:pBdr>
          <w:bottom w:val="single" w:color="FFFFFF" w:sz="4" w:space="31"/>
        </w:pBdr>
        <w:tabs>
          <w:tab w:val="left" w:pos="1440"/>
        </w:tabs>
        <w:spacing w:line="560" w:lineRule="exact"/>
        <w:ind w:firstLine="642" w:firstLineChars="200"/>
        <w:rPr>
          <w:rFonts w:ascii="楷体" w:hAnsi="楷体" w:eastAsia="楷体" w:cs="楷体"/>
          <w:b/>
          <w:sz w:val="32"/>
          <w:szCs w:val="32"/>
        </w:rPr>
      </w:pPr>
      <w:r>
        <w:rPr>
          <w:rFonts w:hint="eastAsia" w:ascii="楷体" w:hAnsi="楷体" w:eastAsia="楷体" w:cs="楷体"/>
          <w:b/>
          <w:sz w:val="32"/>
          <w:szCs w:val="32"/>
        </w:rPr>
        <w:t>（五）强化行为规范</w:t>
      </w:r>
    </w:p>
    <w:p>
      <w:pPr>
        <w:pBdr>
          <w:bottom w:val="single" w:color="FFFFFF" w:sz="4" w:space="31"/>
        </w:pBdr>
        <w:tabs>
          <w:tab w:val="left" w:pos="1440"/>
        </w:tabs>
        <w:spacing w:line="560" w:lineRule="exact"/>
        <w:ind w:firstLine="640" w:firstLineChars="200"/>
        <w:rPr>
          <w:rFonts w:ascii="仿宋" w:hAnsi="仿宋" w:eastAsia="仿宋" w:cs="仿宋_GB2312"/>
          <w:sz w:val="32"/>
          <w:szCs w:val="32"/>
        </w:rPr>
      </w:pPr>
      <w:r>
        <w:rPr>
          <w:rFonts w:hint="eastAsia" w:ascii="仿宋" w:hAnsi="仿宋" w:eastAsia="仿宋" w:cs="黑体"/>
          <w:sz w:val="32"/>
          <w:szCs w:val="32"/>
        </w:rPr>
        <w:t>规范报名信息采集与审核</w:t>
      </w:r>
      <w:r>
        <w:rPr>
          <w:rFonts w:hint="eastAsia" w:ascii="仿宋" w:hAnsi="仿宋" w:eastAsia="仿宋" w:cs="仿宋"/>
          <w:sz w:val="32"/>
          <w:szCs w:val="32"/>
        </w:rPr>
        <w:t>，</w:t>
      </w:r>
      <w:r>
        <w:rPr>
          <w:rFonts w:hint="eastAsia" w:ascii="仿宋" w:hAnsi="仿宋" w:eastAsia="仿宋" w:cs="楷体"/>
          <w:sz w:val="32"/>
          <w:szCs w:val="32"/>
        </w:rPr>
        <w:t>全面清理取消</w:t>
      </w:r>
      <w:r>
        <w:rPr>
          <w:rFonts w:hint="eastAsia" w:ascii="仿宋" w:hAnsi="仿宋" w:eastAsia="仿宋" w:cs="仿宋"/>
          <w:sz w:val="32"/>
          <w:szCs w:val="32"/>
        </w:rPr>
        <w:t>学前教育经历、计划生育证明、超过正常入学年龄证明等无谓证明材料。预防接种证明不作为入学报名前置条件，可在开学后及时要求学生提供。</w:t>
      </w:r>
      <w:r>
        <w:rPr>
          <w:rFonts w:hint="eastAsia" w:ascii="仿宋" w:hAnsi="仿宋" w:eastAsia="仿宋" w:cs="仿宋_GB2312"/>
          <w:sz w:val="32"/>
          <w:szCs w:val="32"/>
        </w:rPr>
        <w:t xml:space="preserve">义务教育学校不得以“国际部”“国际课程班”“境外班”等名义招生。凡是往年已经入学并注册学籍的学生，不得再进行网上登记报名。外籍人员子女学校不得招收中国籍学生。县（市）区级教育行政部门要加强对民办义务教育学校招生工作的指导和规范。 </w:t>
      </w:r>
    </w:p>
    <w:p>
      <w:pPr>
        <w:pBdr>
          <w:bottom w:val="single" w:color="FFFFFF" w:sz="4" w:space="31"/>
        </w:pBdr>
        <w:tabs>
          <w:tab w:val="left" w:pos="1440"/>
        </w:tabs>
        <w:spacing w:line="560" w:lineRule="exact"/>
        <w:ind w:firstLine="642" w:firstLineChars="200"/>
        <w:rPr>
          <w:rFonts w:ascii="楷体" w:hAnsi="楷体" w:eastAsia="楷体" w:cs="楷体"/>
          <w:b/>
          <w:sz w:val="32"/>
          <w:szCs w:val="32"/>
        </w:rPr>
      </w:pPr>
      <w:r>
        <w:rPr>
          <w:rFonts w:hint="eastAsia" w:ascii="楷体" w:hAnsi="楷体" w:eastAsia="楷体" w:cs="楷体"/>
          <w:b/>
          <w:sz w:val="32"/>
          <w:szCs w:val="32"/>
        </w:rPr>
        <w:t>（六）强化督查问责</w:t>
      </w:r>
    </w:p>
    <w:p>
      <w:pPr>
        <w:pBdr>
          <w:bottom w:val="single" w:color="FFFFFF" w:sz="4" w:space="31"/>
        </w:pBdr>
        <w:tabs>
          <w:tab w:val="left" w:pos="1440"/>
        </w:tabs>
        <w:spacing w:line="56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严格落实教育部“十项严禁”纪律要求，畅通举报申诉渠道，严肃查处违法违规招生行为。将规范招生入学工作，作为对各级教育行政部门和学校政绩考核、行风评议的重要内容。在招生工作中出现失职或不能采取有效措施制止和纠正违规招生行为的教育行政部门，责令限期整改。对造成不良影响或后果的学校，视情节给予约谈、通报批评、追究相关人员责任等处理。对违规招生的民办学校，依照有关规定给予减少下一年度招生计划、停止当年招生直至吊销办学许可证处罚。</w:t>
      </w:r>
    </w:p>
    <w:p>
      <w:pPr>
        <w:pBdr>
          <w:bottom w:val="single" w:color="FFFFFF" w:sz="4" w:space="31"/>
        </w:pBdr>
        <w:tabs>
          <w:tab w:val="left" w:pos="1440"/>
        </w:tabs>
        <w:spacing w:line="56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各城区、开发区要依据本方案，按照“一区一案”原则结合实际制定本地招生工作实施方案，方案经当地政府或开发区管委会审定后于5月1</w:t>
      </w:r>
      <w:r>
        <w:rPr>
          <w:rFonts w:hint="eastAsia" w:ascii="仿宋" w:hAnsi="仿宋" w:eastAsia="仿宋" w:cs="仿宋_GB2312"/>
          <w:sz w:val="32"/>
          <w:szCs w:val="32"/>
          <w:lang w:val="en-US" w:eastAsia="zh-CN"/>
        </w:rPr>
        <w:t>1</w:t>
      </w:r>
      <w:r>
        <w:rPr>
          <w:rFonts w:hint="eastAsia" w:ascii="仿宋" w:hAnsi="仿宋" w:eastAsia="仿宋" w:cs="仿宋_GB2312"/>
          <w:sz w:val="32"/>
          <w:szCs w:val="32"/>
        </w:rPr>
        <w:t>日前报市教育局备案。</w:t>
      </w:r>
    </w:p>
    <w:p>
      <w:pPr>
        <w:pBdr>
          <w:bottom w:val="single" w:color="FFFFFF" w:sz="4" w:space="31"/>
        </w:pBdr>
        <w:tabs>
          <w:tab w:val="left" w:pos="1440"/>
        </w:tabs>
        <w:spacing w:line="56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双阳区、九台区、榆树市、德惠市、农安县、公主岭市参照本方案，按照“一地一案”原则，结合实际制定本地招生入学工作实施方案，经当地政府审定后报市教育局备案。</w:t>
      </w:r>
    </w:p>
    <w:p>
      <w:pPr>
        <w:pBdr>
          <w:bottom w:val="single" w:color="FFFFFF" w:sz="4" w:space="31"/>
        </w:pBdr>
        <w:tabs>
          <w:tab w:val="left" w:pos="1440"/>
        </w:tabs>
        <w:spacing w:line="560" w:lineRule="exact"/>
        <w:ind w:firstLine="640" w:firstLineChars="200"/>
        <w:rPr>
          <w:rFonts w:ascii="仿宋" w:hAnsi="仿宋" w:eastAsia="仿宋" w:cs="仿宋_GB2312"/>
          <w:sz w:val="32"/>
          <w:szCs w:val="32"/>
        </w:rPr>
      </w:pPr>
    </w:p>
    <w:p>
      <w:pPr>
        <w:pBdr>
          <w:bottom w:val="single" w:color="FFFFFF" w:sz="4" w:space="31"/>
        </w:pBdr>
        <w:tabs>
          <w:tab w:val="left" w:pos="1440"/>
        </w:tabs>
        <w:spacing w:line="560" w:lineRule="exact"/>
        <w:ind w:firstLine="6080" w:firstLineChars="1900"/>
        <w:rPr>
          <w:rFonts w:ascii="仿宋" w:hAnsi="仿宋" w:eastAsia="仿宋"/>
          <w:sz w:val="32"/>
          <w:szCs w:val="32"/>
        </w:rPr>
      </w:pPr>
      <w:bookmarkStart w:id="1" w:name="_GoBack"/>
      <w:bookmarkEnd w:id="1"/>
    </w:p>
    <w:sectPr>
      <w:footerReference r:id="rId3" w:type="default"/>
      <w:pgSz w:w="11906" w:h="16838"/>
      <w:pgMar w:top="2098" w:right="1474" w:bottom="1984" w:left="1587"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方正小标宋简体">
    <w:panose1 w:val="02000000000000000000"/>
    <w:charset w:val="86"/>
    <w:family w:val="auto"/>
    <w:pitch w:val="default"/>
    <w:sig w:usb0="A00002BF" w:usb1="184F6CFA" w:usb2="00000012" w:usb3="00000000" w:csb0="00040001"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Liberation Serif">
    <w:panose1 w:val="02020603050405020304"/>
    <w:charset w:val="00"/>
    <w:family w:val="auto"/>
    <w:pitch w:val="default"/>
    <w:sig w:usb0="A00002AF" w:usb1="500078FB" w:usb2="00000000" w:usb3="00000000" w:csb0="6000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761290769"/>
    </w:sdtPr>
    <w:sdtContent>
      <w:p>
        <w:pPr>
          <w:pStyle w:val="3"/>
          <w:jc w:val="center"/>
        </w:pPr>
        <w:r>
          <w:fldChar w:fldCharType="begin"/>
        </w:r>
        <w:r>
          <w:instrText xml:space="preserve">PAGE   \* MERGEFORMAT</w:instrText>
        </w:r>
        <w:r>
          <w:fldChar w:fldCharType="separate"/>
        </w:r>
        <w:r>
          <w:rPr>
            <w:lang w:val="zh-CN"/>
          </w:rPr>
          <w:t>5</w:t>
        </w:r>
        <w:r>
          <w:rPr>
            <w:lang w:val="zh-CN"/>
          </w:rPr>
          <w:fldChar w:fldCharType="end"/>
        </w:r>
      </w:p>
    </w:sdtContent>
  </w:sdt>
  <w:p>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4CD53D4"/>
    <w:rsid w:val="000001DA"/>
    <w:rsid w:val="00020F31"/>
    <w:rsid w:val="000620F4"/>
    <w:rsid w:val="00083813"/>
    <w:rsid w:val="00091A2E"/>
    <w:rsid w:val="00097720"/>
    <w:rsid w:val="000A2E3F"/>
    <w:rsid w:val="000D7342"/>
    <w:rsid w:val="000E321F"/>
    <w:rsid w:val="000F479B"/>
    <w:rsid w:val="0010640C"/>
    <w:rsid w:val="00167C71"/>
    <w:rsid w:val="00184C2D"/>
    <w:rsid w:val="00197692"/>
    <w:rsid w:val="001A0180"/>
    <w:rsid w:val="001B1FEF"/>
    <w:rsid w:val="001B72C2"/>
    <w:rsid w:val="001D14B9"/>
    <w:rsid w:val="001D4DE1"/>
    <w:rsid w:val="001D5339"/>
    <w:rsid w:val="001E1F47"/>
    <w:rsid w:val="001E6274"/>
    <w:rsid w:val="00206ED2"/>
    <w:rsid w:val="00222C10"/>
    <w:rsid w:val="00230738"/>
    <w:rsid w:val="00236488"/>
    <w:rsid w:val="00273440"/>
    <w:rsid w:val="00297922"/>
    <w:rsid w:val="002A5A79"/>
    <w:rsid w:val="002C5791"/>
    <w:rsid w:val="002D2FEB"/>
    <w:rsid w:val="002D4F51"/>
    <w:rsid w:val="002D6B92"/>
    <w:rsid w:val="002D7645"/>
    <w:rsid w:val="00303539"/>
    <w:rsid w:val="003316E1"/>
    <w:rsid w:val="00350B20"/>
    <w:rsid w:val="00380096"/>
    <w:rsid w:val="003A0EF1"/>
    <w:rsid w:val="003A6B34"/>
    <w:rsid w:val="003C7EF8"/>
    <w:rsid w:val="003D1FF5"/>
    <w:rsid w:val="003D7CC5"/>
    <w:rsid w:val="003F6174"/>
    <w:rsid w:val="0041556A"/>
    <w:rsid w:val="0043068B"/>
    <w:rsid w:val="00446BA8"/>
    <w:rsid w:val="004911A5"/>
    <w:rsid w:val="004F19F2"/>
    <w:rsid w:val="00534A5D"/>
    <w:rsid w:val="00546414"/>
    <w:rsid w:val="00552FA2"/>
    <w:rsid w:val="005577C5"/>
    <w:rsid w:val="005752A7"/>
    <w:rsid w:val="00594A9E"/>
    <w:rsid w:val="005F0259"/>
    <w:rsid w:val="00610431"/>
    <w:rsid w:val="006550A6"/>
    <w:rsid w:val="006560B2"/>
    <w:rsid w:val="006668B6"/>
    <w:rsid w:val="00695CD2"/>
    <w:rsid w:val="006A5B8D"/>
    <w:rsid w:val="006D0883"/>
    <w:rsid w:val="007137BD"/>
    <w:rsid w:val="00716014"/>
    <w:rsid w:val="0074011F"/>
    <w:rsid w:val="00765BDD"/>
    <w:rsid w:val="007769BD"/>
    <w:rsid w:val="007D2109"/>
    <w:rsid w:val="00806447"/>
    <w:rsid w:val="0081130D"/>
    <w:rsid w:val="00822CA6"/>
    <w:rsid w:val="0082639B"/>
    <w:rsid w:val="00827C3F"/>
    <w:rsid w:val="00860024"/>
    <w:rsid w:val="00861473"/>
    <w:rsid w:val="008A51A7"/>
    <w:rsid w:val="008C105E"/>
    <w:rsid w:val="008C2DB3"/>
    <w:rsid w:val="008E3641"/>
    <w:rsid w:val="00930035"/>
    <w:rsid w:val="00954B0E"/>
    <w:rsid w:val="00956AE2"/>
    <w:rsid w:val="009658E6"/>
    <w:rsid w:val="00973BBA"/>
    <w:rsid w:val="00983183"/>
    <w:rsid w:val="009B6B3B"/>
    <w:rsid w:val="009F2D78"/>
    <w:rsid w:val="00A07548"/>
    <w:rsid w:val="00A14A5F"/>
    <w:rsid w:val="00A36AA1"/>
    <w:rsid w:val="00A561D3"/>
    <w:rsid w:val="00AB0CE3"/>
    <w:rsid w:val="00AC22CB"/>
    <w:rsid w:val="00AC269F"/>
    <w:rsid w:val="00AC766E"/>
    <w:rsid w:val="00AF601F"/>
    <w:rsid w:val="00B00EDE"/>
    <w:rsid w:val="00B44914"/>
    <w:rsid w:val="00B50EFD"/>
    <w:rsid w:val="00B513BE"/>
    <w:rsid w:val="00B612D1"/>
    <w:rsid w:val="00B95A06"/>
    <w:rsid w:val="00BA066C"/>
    <w:rsid w:val="00C00629"/>
    <w:rsid w:val="00C011B1"/>
    <w:rsid w:val="00C21E2C"/>
    <w:rsid w:val="00C24FBF"/>
    <w:rsid w:val="00C42F23"/>
    <w:rsid w:val="00C534FD"/>
    <w:rsid w:val="00C72B76"/>
    <w:rsid w:val="00C75419"/>
    <w:rsid w:val="00C8443D"/>
    <w:rsid w:val="00CB45DF"/>
    <w:rsid w:val="00CB5428"/>
    <w:rsid w:val="00D44275"/>
    <w:rsid w:val="00D540E4"/>
    <w:rsid w:val="00D5657F"/>
    <w:rsid w:val="00D62130"/>
    <w:rsid w:val="00D81EEF"/>
    <w:rsid w:val="00DB065D"/>
    <w:rsid w:val="00DB2019"/>
    <w:rsid w:val="00DB37FE"/>
    <w:rsid w:val="00DB649E"/>
    <w:rsid w:val="00DC6AD7"/>
    <w:rsid w:val="00DE5513"/>
    <w:rsid w:val="00DE7CAC"/>
    <w:rsid w:val="00E1661C"/>
    <w:rsid w:val="00E20AEF"/>
    <w:rsid w:val="00E20B94"/>
    <w:rsid w:val="00E22F93"/>
    <w:rsid w:val="00E31F8E"/>
    <w:rsid w:val="00E70483"/>
    <w:rsid w:val="00E852BC"/>
    <w:rsid w:val="00EA5FAE"/>
    <w:rsid w:val="00EC029E"/>
    <w:rsid w:val="00EC7924"/>
    <w:rsid w:val="00ED4A40"/>
    <w:rsid w:val="00EE02EA"/>
    <w:rsid w:val="00F0600B"/>
    <w:rsid w:val="00F1598A"/>
    <w:rsid w:val="00F43EC4"/>
    <w:rsid w:val="00F63914"/>
    <w:rsid w:val="00F83347"/>
    <w:rsid w:val="00F84918"/>
    <w:rsid w:val="00F91143"/>
    <w:rsid w:val="00FA5E38"/>
    <w:rsid w:val="00FC7F2A"/>
    <w:rsid w:val="00FD0A84"/>
    <w:rsid w:val="04CD53D4"/>
    <w:rsid w:val="31EE7EC6"/>
    <w:rsid w:val="37BBEC8F"/>
    <w:rsid w:val="3DF54E80"/>
    <w:rsid w:val="3EF31485"/>
    <w:rsid w:val="3FDF33C2"/>
    <w:rsid w:val="487FBB77"/>
    <w:rsid w:val="49ED91F4"/>
    <w:rsid w:val="4F570D68"/>
    <w:rsid w:val="5F3FBF27"/>
    <w:rsid w:val="6DEEF65D"/>
    <w:rsid w:val="6E7FD008"/>
    <w:rsid w:val="73FBFC51"/>
    <w:rsid w:val="786F76C1"/>
    <w:rsid w:val="7AE5E7D9"/>
    <w:rsid w:val="7B6C503E"/>
    <w:rsid w:val="7CFF9379"/>
    <w:rsid w:val="7EABB4F5"/>
    <w:rsid w:val="7F3EBAF3"/>
    <w:rsid w:val="7FBDD99D"/>
    <w:rsid w:val="8F7F671A"/>
    <w:rsid w:val="8FF50F83"/>
    <w:rsid w:val="9B8FCB44"/>
    <w:rsid w:val="B69B24FE"/>
    <w:rsid w:val="CD7F4A80"/>
    <w:rsid w:val="EEA16C98"/>
    <w:rsid w:val="F7ECDA94"/>
    <w:rsid w:val="FB527A3A"/>
    <w:rsid w:val="FDD61145"/>
    <w:rsid w:val="FFCFCB51"/>
    <w:rsid w:val="FFE9780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0" w:semiHidden="0" w:name="header"/>
    <w:lsdException w:qFormat="1"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7"/>
    <w:qFormat/>
    <w:uiPriority w:val="0"/>
    <w:rPr>
      <w:sz w:val="18"/>
      <w:szCs w:val="18"/>
    </w:rPr>
  </w:style>
  <w:style w:type="paragraph" w:styleId="3">
    <w:name w:val="footer"/>
    <w:basedOn w:val="1"/>
    <w:unhideWhenUsed/>
    <w:qFormat/>
    <w:uiPriority w:val="99"/>
    <w:pPr>
      <w:tabs>
        <w:tab w:val="center" w:pos="4153"/>
        <w:tab w:val="right" w:pos="8306"/>
      </w:tabs>
      <w:snapToGrid w:val="0"/>
      <w:jc w:val="left"/>
    </w:pPr>
    <w:rPr>
      <w:sz w:val="18"/>
      <w:szCs w:val="18"/>
    </w:rPr>
  </w:style>
  <w:style w:type="paragraph" w:styleId="4">
    <w:name w:val="header"/>
    <w:basedOn w:val="1"/>
    <w:link w:val="8"/>
    <w:qFormat/>
    <w:uiPriority w:val="0"/>
    <w:pPr>
      <w:pBdr>
        <w:bottom w:val="single" w:color="auto" w:sz="6" w:space="1"/>
      </w:pBdr>
      <w:tabs>
        <w:tab w:val="center" w:pos="4153"/>
        <w:tab w:val="right" w:pos="8306"/>
      </w:tabs>
      <w:snapToGrid w:val="0"/>
      <w:jc w:val="center"/>
    </w:pPr>
    <w:rPr>
      <w:sz w:val="18"/>
      <w:szCs w:val="18"/>
    </w:rPr>
  </w:style>
  <w:style w:type="character" w:customStyle="1" w:styleId="7">
    <w:name w:val="批注框文本 Char"/>
    <w:basedOn w:val="6"/>
    <w:link w:val="2"/>
    <w:qFormat/>
    <w:uiPriority w:val="0"/>
    <w:rPr>
      <w:rFonts w:ascii="Calibri" w:hAnsi="Calibri" w:eastAsia="宋体" w:cs="Times New Roman"/>
      <w:kern w:val="2"/>
      <w:sz w:val="18"/>
      <w:szCs w:val="18"/>
    </w:rPr>
  </w:style>
  <w:style w:type="character" w:customStyle="1" w:styleId="8">
    <w:name w:val="页眉 Char"/>
    <w:basedOn w:val="6"/>
    <w:link w:val="4"/>
    <w:qFormat/>
    <w:uiPriority w:val="0"/>
    <w:rPr>
      <w:rFonts w:ascii="Calibri" w:hAnsi="Calibri" w:eastAsia="宋体" w:cs="Times New Roman"/>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14</Pages>
  <Words>904</Words>
  <Characters>5155</Characters>
  <Lines>42</Lines>
  <Paragraphs>12</Paragraphs>
  <TotalTime>4</TotalTime>
  <ScaleCrop>false</ScaleCrop>
  <LinksUpToDate>false</LinksUpToDate>
  <CharactersWithSpaces>6047</CharactersWithSpaces>
  <Application>WPS Office_11.8.2.9583_F1E327BC-269C-435d-A152-05C5408002CA</Application>
  <DocSecurity>1</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2022-03-12T17:25:00Z</dcterms:created>
  <dc:creator>晓光</dc:creator>
  <cp:lastModifiedBy>langchao</cp:lastModifiedBy>
  <cp:lastPrinted>2022-05-07T08:25:00Z</cp:lastPrinted>
  <dcterms:modified xsi:type="dcterms:W3CDTF">2022-05-09T15:39:34Z</dcterms:modified>
  <cp:revision>92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2052-11.8.2.9583</vt:lpwstr>
  </property>
  <property fmtid="{D5CDD505-2E9C-101B-9397-08002B2CF9AE}" pid="3" name="ICV">
    <vt:lpwstr>BB036FB84A96467A96EF3B44B6818E33</vt:lpwstr>
  </property>
</Properties>
</file>